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F794C2" w14:textId="0E859513" w:rsidR="004B10F5" w:rsidRDefault="004B10F5" w:rsidP="004B10F5">
      <w:pPr>
        <w:tabs>
          <w:tab w:val="center" w:pos="4536"/>
          <w:tab w:val="right" w:pos="8280"/>
          <w:tab w:val="right" w:pos="9639"/>
        </w:tabs>
        <w:ind w:right="2"/>
        <w:rPr>
          <w:rFonts w:ascii="Arial" w:hAnsi="Arial" w:cs="Arial"/>
          <w:b/>
          <w:bCs/>
        </w:rPr>
      </w:pPr>
      <w:r w:rsidRPr="00435F1E">
        <w:rPr>
          <w:rFonts w:ascii="Arial" w:hAnsi="Arial" w:cs="Arial"/>
          <w:b/>
          <w:bCs/>
        </w:rPr>
        <w:t xml:space="preserve">3GPP TSG RAN WG1 </w:t>
      </w:r>
      <w:r>
        <w:rPr>
          <w:rFonts w:ascii="Arial" w:hAnsi="Arial" w:cs="Arial"/>
          <w:b/>
          <w:bCs/>
        </w:rPr>
        <w:t>#103-e</w:t>
      </w:r>
      <w:r w:rsidRPr="00435F1E">
        <w:rPr>
          <w:rFonts w:ascii="Arial" w:hAnsi="Arial" w:cs="Arial"/>
          <w:b/>
          <w:bCs/>
        </w:rPr>
        <w:tab/>
      </w:r>
      <w:r w:rsidRPr="00435F1E">
        <w:rPr>
          <w:rFonts w:ascii="Arial" w:hAnsi="Arial" w:cs="Arial"/>
          <w:b/>
          <w:bCs/>
        </w:rPr>
        <w:tab/>
      </w:r>
      <w:r>
        <w:rPr>
          <w:rFonts w:ascii="Arial" w:hAnsi="Arial" w:cs="Arial"/>
          <w:b/>
          <w:bCs/>
        </w:rPr>
        <w:tab/>
      </w:r>
      <w:r w:rsidRPr="00026903">
        <w:rPr>
          <w:rFonts w:ascii="Arial" w:hAnsi="Arial" w:cs="Arial"/>
          <w:b/>
          <w:bCs/>
        </w:rPr>
        <w:t>R1-200</w:t>
      </w:r>
      <w:r w:rsidR="007C27AB">
        <w:rPr>
          <w:rFonts w:ascii="Arial" w:hAnsi="Arial" w:cs="Arial"/>
          <w:b/>
          <w:bCs/>
        </w:rPr>
        <w:t>8463</w:t>
      </w:r>
    </w:p>
    <w:p w14:paraId="1812BD0E" w14:textId="77777777" w:rsidR="004B10F5" w:rsidRPr="00AA0FDC" w:rsidRDefault="004B10F5" w:rsidP="004B10F5">
      <w:pPr>
        <w:tabs>
          <w:tab w:val="center" w:pos="4536"/>
          <w:tab w:val="right" w:pos="9072"/>
        </w:tabs>
        <w:rPr>
          <w:rFonts w:ascii="Arial" w:eastAsia="MS Mincho" w:hAnsi="Arial" w:cs="Arial"/>
          <w:b/>
          <w:bCs/>
          <w:lang w:val="en-GB" w:eastAsia="ja-JP"/>
        </w:rPr>
      </w:pPr>
      <w:r w:rsidRPr="00AA0FDC">
        <w:rPr>
          <w:rFonts w:ascii="Arial" w:eastAsia="MS Mincho" w:hAnsi="Arial" w:cs="Arial"/>
          <w:b/>
          <w:bCs/>
          <w:lang w:val="en-GB" w:eastAsia="ja-JP"/>
        </w:rPr>
        <w:t>e-Meeting, October 26</w:t>
      </w:r>
      <w:r w:rsidRPr="00AA0FDC">
        <w:rPr>
          <w:rFonts w:ascii="Arial" w:eastAsia="MS Mincho" w:hAnsi="Arial" w:cs="Arial"/>
          <w:b/>
          <w:bCs/>
          <w:vertAlign w:val="superscript"/>
          <w:lang w:val="en-GB" w:eastAsia="ja-JP"/>
        </w:rPr>
        <w:t>th</w:t>
      </w:r>
      <w:r w:rsidRPr="00AA0FDC">
        <w:rPr>
          <w:rFonts w:ascii="Arial" w:eastAsia="MS Mincho" w:hAnsi="Arial" w:cs="Arial"/>
          <w:b/>
          <w:bCs/>
          <w:lang w:val="en-GB" w:eastAsia="ja-JP"/>
        </w:rPr>
        <w:t xml:space="preserve"> – November 13</w:t>
      </w:r>
      <w:r w:rsidRPr="00AA0FDC">
        <w:rPr>
          <w:rFonts w:ascii="Arial" w:eastAsia="MS Mincho" w:hAnsi="Arial" w:cs="Arial"/>
          <w:b/>
          <w:bCs/>
          <w:vertAlign w:val="superscript"/>
          <w:lang w:val="en-GB" w:eastAsia="ja-JP"/>
        </w:rPr>
        <w:t>th</w:t>
      </w:r>
      <w:r w:rsidRPr="00AA0FDC">
        <w:rPr>
          <w:rFonts w:ascii="Arial" w:eastAsia="MS Mincho" w:hAnsi="Arial" w:cs="Arial"/>
          <w:b/>
          <w:bCs/>
          <w:lang w:val="en-GB" w:eastAsia="ja-JP"/>
        </w:rPr>
        <w:t>, 2020</w:t>
      </w:r>
    </w:p>
    <w:p w14:paraId="443C6C4C" w14:textId="77777777" w:rsidR="00415CE5" w:rsidRPr="001F044A" w:rsidRDefault="00415CE5" w:rsidP="00415CE5">
      <w:pPr>
        <w:tabs>
          <w:tab w:val="center" w:pos="4536"/>
          <w:tab w:val="right" w:pos="9072"/>
        </w:tabs>
        <w:rPr>
          <w:rFonts w:ascii="Arial" w:eastAsia="MS Mincho" w:hAnsi="Arial" w:cs="Arial"/>
          <w:b/>
          <w:bCs/>
          <w:lang w:eastAsia="ja-JP"/>
        </w:rPr>
      </w:pPr>
    </w:p>
    <w:p w14:paraId="5D136DD5" w14:textId="77777777" w:rsidR="00415CE5" w:rsidRDefault="00415CE5" w:rsidP="00415CE5">
      <w:pPr>
        <w:pStyle w:val="3GPPHeader"/>
        <w:rPr>
          <w:sz w:val="22"/>
          <w:szCs w:val="22"/>
        </w:rPr>
      </w:pPr>
      <w:r w:rsidRPr="00315C6E">
        <w:rPr>
          <w:sz w:val="22"/>
          <w:szCs w:val="22"/>
        </w:rPr>
        <w:t>Agenda Item:</w:t>
      </w:r>
      <w:r w:rsidRPr="00315C6E">
        <w:rPr>
          <w:sz w:val="22"/>
          <w:szCs w:val="22"/>
        </w:rPr>
        <w:tab/>
      </w:r>
      <w:r>
        <w:rPr>
          <w:sz w:val="22"/>
          <w:szCs w:val="22"/>
        </w:rPr>
        <w:t>8.3.3</w:t>
      </w:r>
    </w:p>
    <w:p w14:paraId="4D69767F" w14:textId="77777777" w:rsidR="00415CE5" w:rsidRPr="00315C6E" w:rsidRDefault="00415CE5" w:rsidP="00415CE5">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1F3B21D" w14:textId="3359DB03" w:rsidR="00415CE5" w:rsidRPr="0012798F" w:rsidRDefault="00415CE5" w:rsidP="00415CE5">
      <w:pPr>
        <w:pStyle w:val="3GPPHeader"/>
        <w:rPr>
          <w:sz w:val="22"/>
          <w:szCs w:val="22"/>
        </w:rPr>
      </w:pPr>
      <w:r w:rsidRPr="00315C6E">
        <w:rPr>
          <w:sz w:val="22"/>
          <w:szCs w:val="22"/>
        </w:rPr>
        <w:t>Title:</w:t>
      </w:r>
      <w:r w:rsidRPr="00315C6E">
        <w:rPr>
          <w:sz w:val="22"/>
          <w:szCs w:val="22"/>
        </w:rPr>
        <w:tab/>
      </w:r>
      <w:r w:rsidR="009D2ACF" w:rsidRPr="006A115E">
        <w:rPr>
          <w:sz w:val="22"/>
          <w:szCs w:val="22"/>
        </w:rPr>
        <w:t>Discussion on Intra-UE Multiplexing/Prioritization</w:t>
      </w:r>
    </w:p>
    <w:p w14:paraId="5D04E36A" w14:textId="77777777" w:rsidR="00415CE5" w:rsidRPr="00D86340" w:rsidRDefault="00415CE5" w:rsidP="00415CE5">
      <w:pPr>
        <w:pStyle w:val="3GPPHeader"/>
        <w:rPr>
          <w:sz w:val="22"/>
          <w:szCs w:val="22"/>
        </w:rPr>
      </w:pPr>
      <w:r>
        <w:rPr>
          <w:sz w:val="22"/>
          <w:szCs w:val="22"/>
        </w:rPr>
        <w:t>Document for:</w:t>
      </w:r>
      <w:r>
        <w:rPr>
          <w:sz w:val="22"/>
          <w:szCs w:val="22"/>
        </w:rPr>
        <w:tab/>
        <w:t>Discussion/</w:t>
      </w:r>
      <w:r w:rsidRPr="00315C6E">
        <w:rPr>
          <w:sz w:val="22"/>
          <w:szCs w:val="22"/>
        </w:rPr>
        <w:t>Decision</w:t>
      </w:r>
    </w:p>
    <w:p w14:paraId="1F955464" w14:textId="3F6E2E2B" w:rsidR="00415CE5" w:rsidRDefault="00415CE5" w:rsidP="00415CE5">
      <w:pPr>
        <w:pStyle w:val="Heading1"/>
      </w:pPr>
      <w:r>
        <w:t xml:space="preserve">1. </w:t>
      </w:r>
      <w:r w:rsidRPr="00315C6E">
        <w:t>Introduction</w:t>
      </w:r>
    </w:p>
    <w:p w14:paraId="00EDF720" w14:textId="6362BD34" w:rsidR="00944D16" w:rsidRPr="00944D16" w:rsidRDefault="00944D16" w:rsidP="00944D16">
      <w:pPr>
        <w:rPr>
          <w:sz w:val="20"/>
          <w:szCs w:val="20"/>
        </w:rPr>
      </w:pPr>
      <w:r w:rsidRPr="00944D16">
        <w:rPr>
          <w:sz w:val="20"/>
          <w:szCs w:val="20"/>
        </w:rPr>
        <w:t>At RAN1 #102-e, the following were agreed:</w:t>
      </w:r>
    </w:p>
    <w:p w14:paraId="4298268C" w14:textId="77777777" w:rsidR="00944D16" w:rsidRPr="00944D16" w:rsidRDefault="00944D16" w:rsidP="00944D16">
      <w:pPr>
        <w:rPr>
          <w:sz w:val="20"/>
          <w:szCs w:val="20"/>
        </w:rPr>
      </w:pPr>
      <w:r w:rsidRPr="00944D16">
        <w:rPr>
          <w:sz w:val="20"/>
          <w:szCs w:val="20"/>
          <w:highlight w:val="green"/>
        </w:rPr>
        <w:t>Agreements:</w:t>
      </w:r>
    </w:p>
    <w:p w14:paraId="620B9D87" w14:textId="77777777" w:rsidR="00944D16" w:rsidRPr="00944D16" w:rsidRDefault="00944D16" w:rsidP="00944D16">
      <w:pPr>
        <w:rPr>
          <w:sz w:val="20"/>
          <w:szCs w:val="20"/>
        </w:rPr>
      </w:pPr>
      <w:r w:rsidRPr="00944D16">
        <w:rPr>
          <w:sz w:val="20"/>
          <w:szCs w:val="20"/>
        </w:rPr>
        <w:t>Support multiplexing for following scenarios in R17:</w:t>
      </w:r>
    </w:p>
    <w:p w14:paraId="72A7279F" w14:textId="77777777" w:rsidR="00944D16" w:rsidRPr="00944D16" w:rsidRDefault="00944D16" w:rsidP="00944D16">
      <w:pPr>
        <w:numPr>
          <w:ilvl w:val="0"/>
          <w:numId w:val="7"/>
        </w:numPr>
        <w:rPr>
          <w:sz w:val="20"/>
          <w:szCs w:val="20"/>
        </w:rPr>
      </w:pPr>
      <w:r w:rsidRPr="00944D16">
        <w:rPr>
          <w:sz w:val="20"/>
          <w:szCs w:val="20"/>
        </w:rPr>
        <w:t>Multiplexing a high-priority HARQ-ACK and a low-priority HARQ-ACK into a PUCCH in R17.</w:t>
      </w:r>
    </w:p>
    <w:p w14:paraId="11A7E7F7" w14:textId="77777777" w:rsidR="00944D16" w:rsidRPr="00944D16" w:rsidRDefault="00944D16" w:rsidP="00944D16">
      <w:pPr>
        <w:numPr>
          <w:ilvl w:val="0"/>
          <w:numId w:val="7"/>
        </w:numPr>
        <w:rPr>
          <w:sz w:val="20"/>
          <w:szCs w:val="20"/>
        </w:rPr>
      </w:pPr>
      <w:r w:rsidRPr="00944D16">
        <w:rPr>
          <w:sz w:val="20"/>
          <w:szCs w:val="20"/>
        </w:rPr>
        <w:t>Multiplexing a low-priority HARQ-ACK and a high-priority SR into a PUCCH for some HARQ-ACK/SR PF combinations (FFS applicable combinations).</w:t>
      </w:r>
    </w:p>
    <w:p w14:paraId="717AA31A" w14:textId="77777777" w:rsidR="00944D16" w:rsidRPr="00944D16" w:rsidRDefault="00944D16" w:rsidP="00944D16">
      <w:pPr>
        <w:numPr>
          <w:ilvl w:val="0"/>
          <w:numId w:val="7"/>
        </w:numPr>
        <w:rPr>
          <w:sz w:val="20"/>
          <w:szCs w:val="20"/>
        </w:rPr>
      </w:pPr>
      <w:r w:rsidRPr="00944D16">
        <w:rPr>
          <w:sz w:val="20"/>
          <w:szCs w:val="20"/>
        </w:rPr>
        <w:t>Multiplexing a low-priority HARQ-ACK, a high-priority HARQ-ACK and a high-priority SR into a PUCCH.</w:t>
      </w:r>
    </w:p>
    <w:p w14:paraId="08D01B61" w14:textId="77777777" w:rsidR="00944D16" w:rsidRPr="00944D16" w:rsidRDefault="00944D16" w:rsidP="00944D16">
      <w:pPr>
        <w:rPr>
          <w:sz w:val="20"/>
          <w:szCs w:val="20"/>
        </w:rPr>
      </w:pPr>
      <w:r w:rsidRPr="00944D16">
        <w:rPr>
          <w:sz w:val="20"/>
          <w:szCs w:val="20"/>
        </w:rPr>
        <w:t>For the above multiplexing scenarios,</w:t>
      </w:r>
    </w:p>
    <w:p w14:paraId="32B70053" w14:textId="77777777" w:rsidR="00944D16" w:rsidRPr="00944D16" w:rsidRDefault="00944D16" w:rsidP="00944D16">
      <w:pPr>
        <w:numPr>
          <w:ilvl w:val="0"/>
          <w:numId w:val="8"/>
        </w:numPr>
        <w:rPr>
          <w:sz w:val="20"/>
          <w:szCs w:val="20"/>
        </w:rPr>
      </w:pPr>
      <w:r w:rsidRPr="00944D16">
        <w:rPr>
          <w:sz w:val="20"/>
          <w:szCs w:val="20"/>
        </w:rPr>
        <w:t xml:space="preserve">FFS conditions, if needed, for the multiplexing, </w:t>
      </w:r>
      <w:proofErr w:type="spellStart"/>
      <w:r w:rsidRPr="00944D16">
        <w:rPr>
          <w:sz w:val="20"/>
          <w:szCs w:val="20"/>
        </w:rPr>
        <w:t>e.g</w:t>
      </w:r>
      <w:proofErr w:type="spellEnd"/>
    </w:p>
    <w:p w14:paraId="319450D0" w14:textId="77777777" w:rsidR="00944D16" w:rsidRPr="00944D16" w:rsidRDefault="00944D16" w:rsidP="00944D16">
      <w:pPr>
        <w:numPr>
          <w:ilvl w:val="1"/>
          <w:numId w:val="9"/>
        </w:numPr>
        <w:rPr>
          <w:sz w:val="20"/>
          <w:szCs w:val="20"/>
        </w:rPr>
      </w:pPr>
      <w:r w:rsidRPr="00944D16">
        <w:rPr>
          <w:sz w:val="20"/>
          <w:szCs w:val="20"/>
        </w:rPr>
        <w:t>Whether to support multiplexing between different resources not confined within a sub-slot.</w:t>
      </w:r>
    </w:p>
    <w:p w14:paraId="21ECFB2E" w14:textId="77777777" w:rsidR="00944D16" w:rsidRPr="00944D16" w:rsidRDefault="00944D16" w:rsidP="00944D16">
      <w:pPr>
        <w:numPr>
          <w:ilvl w:val="1"/>
          <w:numId w:val="9"/>
        </w:numPr>
        <w:rPr>
          <w:sz w:val="20"/>
          <w:szCs w:val="20"/>
        </w:rPr>
      </w:pPr>
      <w:r w:rsidRPr="00944D16">
        <w:rPr>
          <w:sz w:val="20"/>
          <w:szCs w:val="20"/>
        </w:rPr>
        <w:t>Whether to support multiplexing in case a PUCCH overlaps with more than one PUCCH.</w:t>
      </w:r>
    </w:p>
    <w:p w14:paraId="1B6CCF5B" w14:textId="77777777" w:rsidR="00944D16" w:rsidRPr="00944D16" w:rsidRDefault="00944D16" w:rsidP="00944D16">
      <w:pPr>
        <w:numPr>
          <w:ilvl w:val="1"/>
          <w:numId w:val="9"/>
        </w:numPr>
        <w:rPr>
          <w:sz w:val="20"/>
          <w:szCs w:val="20"/>
        </w:rPr>
      </w:pPr>
      <w:r w:rsidRPr="00944D16">
        <w:rPr>
          <w:sz w:val="20"/>
          <w:szCs w:val="20"/>
        </w:rPr>
        <w:t>Timeline requirements.</w:t>
      </w:r>
    </w:p>
    <w:p w14:paraId="385BA003" w14:textId="77777777" w:rsidR="00944D16" w:rsidRPr="00944D16" w:rsidRDefault="00944D16" w:rsidP="00944D16">
      <w:pPr>
        <w:numPr>
          <w:ilvl w:val="0"/>
          <w:numId w:val="10"/>
        </w:numPr>
        <w:rPr>
          <w:sz w:val="20"/>
          <w:szCs w:val="20"/>
        </w:rPr>
      </w:pPr>
      <w:r w:rsidRPr="00944D16">
        <w:rPr>
          <w:sz w:val="20"/>
          <w:szCs w:val="20"/>
        </w:rPr>
        <w:t>FFS: details, if needed, of the multiplexing scheme, e.g.</w:t>
      </w:r>
    </w:p>
    <w:p w14:paraId="2E1677A5" w14:textId="77777777" w:rsidR="00944D16" w:rsidRPr="00944D16" w:rsidRDefault="00944D16" w:rsidP="00944D16">
      <w:pPr>
        <w:numPr>
          <w:ilvl w:val="1"/>
          <w:numId w:val="11"/>
        </w:numPr>
        <w:rPr>
          <w:sz w:val="20"/>
          <w:szCs w:val="20"/>
        </w:rPr>
      </w:pPr>
      <w:r w:rsidRPr="00944D16">
        <w:rPr>
          <w:sz w:val="20"/>
          <w:szCs w:val="20"/>
        </w:rPr>
        <w:t>How to minimize impact on the latency for high-priority HARQ-ACK.</w:t>
      </w:r>
    </w:p>
    <w:p w14:paraId="2EF8C5A4" w14:textId="77777777" w:rsidR="00944D16" w:rsidRPr="00944D16" w:rsidRDefault="00944D16" w:rsidP="00944D16">
      <w:pPr>
        <w:numPr>
          <w:ilvl w:val="1"/>
          <w:numId w:val="11"/>
        </w:numPr>
        <w:rPr>
          <w:sz w:val="20"/>
          <w:szCs w:val="20"/>
        </w:rPr>
      </w:pPr>
      <w:r w:rsidRPr="00944D16">
        <w:rPr>
          <w:sz w:val="20"/>
          <w:szCs w:val="20"/>
        </w:rPr>
        <w:t>How to determine the PUCCH resource used for multiplexing (e.g. HP or LP PUCCH resource, or a dedicated PUCCH resource for the multiplexing).</w:t>
      </w:r>
    </w:p>
    <w:p w14:paraId="18C2F01C" w14:textId="77777777" w:rsidR="00944D16" w:rsidRPr="00944D16" w:rsidRDefault="00944D16" w:rsidP="00944D16">
      <w:pPr>
        <w:numPr>
          <w:ilvl w:val="1"/>
          <w:numId w:val="11"/>
        </w:numPr>
        <w:rPr>
          <w:sz w:val="20"/>
          <w:szCs w:val="20"/>
        </w:rPr>
      </w:pPr>
      <w:r w:rsidRPr="00944D16">
        <w:rPr>
          <w:sz w:val="20"/>
          <w:szCs w:val="20"/>
        </w:rPr>
        <w:t>How to multiplex the HARQ-ACK bits (e.g. multiplexing, bundling).</w:t>
      </w:r>
    </w:p>
    <w:p w14:paraId="0982193F" w14:textId="77777777" w:rsidR="00944D16" w:rsidRPr="00944D16" w:rsidRDefault="00944D16" w:rsidP="00944D16">
      <w:pPr>
        <w:numPr>
          <w:ilvl w:val="1"/>
          <w:numId w:val="11"/>
        </w:numPr>
        <w:rPr>
          <w:sz w:val="20"/>
          <w:szCs w:val="20"/>
        </w:rPr>
      </w:pPr>
      <w:r w:rsidRPr="00944D16">
        <w:rPr>
          <w:sz w:val="20"/>
          <w:szCs w:val="20"/>
        </w:rPr>
        <w:t>How to encode the UCIs with different priorities (e.g. separate coding vs. joint coding)</w:t>
      </w:r>
    </w:p>
    <w:p w14:paraId="5F0F4CC4" w14:textId="77777777" w:rsidR="00944D16" w:rsidRPr="00944D16" w:rsidRDefault="00944D16" w:rsidP="00944D16">
      <w:pPr>
        <w:numPr>
          <w:ilvl w:val="1"/>
          <w:numId w:val="11"/>
        </w:numPr>
        <w:rPr>
          <w:sz w:val="20"/>
          <w:szCs w:val="20"/>
        </w:rPr>
      </w:pPr>
      <w:r w:rsidRPr="00944D16">
        <w:rPr>
          <w:sz w:val="20"/>
          <w:szCs w:val="20"/>
        </w:rPr>
        <w:t>How to guarantee the target code rate (e.g. payload control, multiplexing priority, LP HARQ-ACK compression/compaction).</w:t>
      </w:r>
    </w:p>
    <w:p w14:paraId="6900F4F6" w14:textId="77777777" w:rsidR="00944D16" w:rsidRPr="00944D16" w:rsidRDefault="00944D16" w:rsidP="00944D16">
      <w:pPr>
        <w:numPr>
          <w:ilvl w:val="1"/>
          <w:numId w:val="11"/>
        </w:numPr>
        <w:rPr>
          <w:sz w:val="20"/>
          <w:szCs w:val="20"/>
        </w:rPr>
      </w:pPr>
      <w:r w:rsidRPr="00944D16">
        <w:rPr>
          <w:sz w:val="20"/>
          <w:szCs w:val="20"/>
        </w:rPr>
        <w:t>Explicit indication for enabling multiplexing.</w:t>
      </w:r>
    </w:p>
    <w:p w14:paraId="64C26193" w14:textId="77777777" w:rsidR="00944D16" w:rsidRPr="00944D16" w:rsidRDefault="00944D16" w:rsidP="00944D16">
      <w:pPr>
        <w:numPr>
          <w:ilvl w:val="1"/>
          <w:numId w:val="11"/>
        </w:numPr>
        <w:rPr>
          <w:sz w:val="20"/>
          <w:szCs w:val="20"/>
        </w:rPr>
      </w:pPr>
      <w:r w:rsidRPr="00944D16">
        <w:rPr>
          <w:sz w:val="20"/>
          <w:szCs w:val="20"/>
        </w:rPr>
        <w:t xml:space="preserve">Multiplexing rule and order (e.g. HP/LP multiplexing </w:t>
      </w:r>
      <w:proofErr w:type="gramStart"/>
      <w:r w:rsidRPr="00944D16">
        <w:rPr>
          <w:sz w:val="20"/>
          <w:szCs w:val="20"/>
        </w:rPr>
        <w:t>is</w:t>
      </w:r>
      <w:proofErr w:type="gramEnd"/>
      <w:r w:rsidRPr="00944D16">
        <w:rPr>
          <w:sz w:val="20"/>
          <w:szCs w:val="20"/>
        </w:rPr>
        <w:t xml:space="preserve"> after resolving collision within the same priority).</w:t>
      </w:r>
    </w:p>
    <w:p w14:paraId="102626F0" w14:textId="77777777" w:rsidR="00944D16" w:rsidRPr="00944D16" w:rsidRDefault="00944D16" w:rsidP="00944D16">
      <w:pPr>
        <w:rPr>
          <w:sz w:val="20"/>
          <w:szCs w:val="20"/>
        </w:rPr>
      </w:pPr>
      <w:r w:rsidRPr="00944D16">
        <w:rPr>
          <w:rFonts w:hint="eastAsia"/>
          <w:sz w:val="20"/>
          <w:szCs w:val="20"/>
        </w:rPr>
        <w:t> </w:t>
      </w:r>
    </w:p>
    <w:p w14:paraId="22B07332" w14:textId="77777777" w:rsidR="00944D16" w:rsidRPr="00944D16" w:rsidRDefault="00944D16" w:rsidP="00944D16">
      <w:pPr>
        <w:rPr>
          <w:sz w:val="20"/>
          <w:szCs w:val="20"/>
        </w:rPr>
      </w:pPr>
      <w:r w:rsidRPr="00944D16">
        <w:rPr>
          <w:sz w:val="20"/>
          <w:szCs w:val="20"/>
          <w:highlight w:val="green"/>
        </w:rPr>
        <w:t>Agreements:</w:t>
      </w:r>
    </w:p>
    <w:p w14:paraId="66400CDE" w14:textId="77777777" w:rsidR="00944D16" w:rsidRPr="00944D16" w:rsidRDefault="00944D16" w:rsidP="00944D16">
      <w:pPr>
        <w:rPr>
          <w:sz w:val="20"/>
          <w:szCs w:val="20"/>
        </w:rPr>
      </w:pPr>
      <w:r w:rsidRPr="00944D16">
        <w:rPr>
          <w:sz w:val="20"/>
          <w:szCs w:val="20"/>
        </w:rPr>
        <w:t>Support multiplexing for following scenarios in R17:</w:t>
      </w:r>
    </w:p>
    <w:p w14:paraId="423A9A55" w14:textId="77777777" w:rsidR="00944D16" w:rsidRPr="00944D16" w:rsidRDefault="00944D16" w:rsidP="00944D16">
      <w:pPr>
        <w:numPr>
          <w:ilvl w:val="0"/>
          <w:numId w:val="12"/>
        </w:numPr>
        <w:rPr>
          <w:sz w:val="20"/>
          <w:szCs w:val="20"/>
        </w:rPr>
      </w:pPr>
      <w:r w:rsidRPr="00944D16">
        <w:rPr>
          <w:sz w:val="20"/>
          <w:szCs w:val="20"/>
        </w:rPr>
        <w:t>Multiplexing a low-priority HARQ-ACK in a high-priority PUSCH (conveying UL-SCH only).</w:t>
      </w:r>
    </w:p>
    <w:p w14:paraId="5D3F881E" w14:textId="77777777" w:rsidR="00944D16" w:rsidRPr="00944D16" w:rsidRDefault="00944D16" w:rsidP="00944D16">
      <w:pPr>
        <w:numPr>
          <w:ilvl w:val="0"/>
          <w:numId w:val="12"/>
        </w:numPr>
        <w:rPr>
          <w:sz w:val="20"/>
          <w:szCs w:val="20"/>
        </w:rPr>
      </w:pPr>
      <w:r w:rsidRPr="00944D16">
        <w:rPr>
          <w:sz w:val="20"/>
          <w:szCs w:val="20"/>
        </w:rPr>
        <w:t>Multiplexing a high-priority HARQ-ACK in a low-priority PUSCH (conveying UL-SCH only)</w:t>
      </w:r>
    </w:p>
    <w:p w14:paraId="6955CD8C" w14:textId="77777777" w:rsidR="00944D16" w:rsidRPr="00944D16" w:rsidRDefault="00944D16" w:rsidP="00944D16">
      <w:pPr>
        <w:numPr>
          <w:ilvl w:val="0"/>
          <w:numId w:val="12"/>
        </w:numPr>
        <w:rPr>
          <w:sz w:val="20"/>
          <w:szCs w:val="20"/>
        </w:rPr>
      </w:pPr>
      <w:r w:rsidRPr="00944D16">
        <w:rPr>
          <w:sz w:val="20"/>
          <w:szCs w:val="20"/>
        </w:rPr>
        <w:t>Multiplexing a low-priority HARQ-ACK, a high-priority PUSCH conveying UL-SCH, a high-priority HARQ-ACK and/or CSI.</w:t>
      </w:r>
    </w:p>
    <w:p w14:paraId="1BBB6E38" w14:textId="77777777" w:rsidR="00944D16" w:rsidRPr="00944D16" w:rsidRDefault="00944D16" w:rsidP="00944D16">
      <w:pPr>
        <w:numPr>
          <w:ilvl w:val="0"/>
          <w:numId w:val="12"/>
        </w:numPr>
        <w:rPr>
          <w:sz w:val="20"/>
          <w:szCs w:val="20"/>
        </w:rPr>
      </w:pPr>
      <w:r w:rsidRPr="00944D16">
        <w:rPr>
          <w:sz w:val="20"/>
          <w:szCs w:val="20"/>
        </w:rPr>
        <w:t>Multiplexing a high-priority HARQ-ACK, a low-priority PUSCH conveying UL-SCH, a low-priority HARQ-ACK and/or CSI.</w:t>
      </w:r>
    </w:p>
    <w:p w14:paraId="00802593" w14:textId="77777777" w:rsidR="00944D16" w:rsidRPr="00944D16" w:rsidRDefault="00944D16" w:rsidP="00944D16">
      <w:pPr>
        <w:rPr>
          <w:sz w:val="20"/>
          <w:szCs w:val="20"/>
        </w:rPr>
      </w:pPr>
      <w:r w:rsidRPr="00944D16">
        <w:rPr>
          <w:sz w:val="20"/>
          <w:szCs w:val="20"/>
        </w:rPr>
        <w:t>For the above multiplexing scenarios,</w:t>
      </w:r>
    </w:p>
    <w:p w14:paraId="4F2E39F7" w14:textId="77777777" w:rsidR="00944D16" w:rsidRPr="00944D16" w:rsidRDefault="00944D16" w:rsidP="00944D16">
      <w:pPr>
        <w:numPr>
          <w:ilvl w:val="0"/>
          <w:numId w:val="13"/>
        </w:numPr>
        <w:rPr>
          <w:sz w:val="20"/>
          <w:szCs w:val="20"/>
        </w:rPr>
      </w:pPr>
      <w:r w:rsidRPr="00944D16">
        <w:rPr>
          <w:sz w:val="20"/>
          <w:szCs w:val="20"/>
        </w:rPr>
        <w:t>Support separate configurations of at least beta-offset values (FFS for alpha) for multiplexing with different priority combinations. </w:t>
      </w:r>
    </w:p>
    <w:p w14:paraId="3B729019" w14:textId="77777777" w:rsidR="00944D16" w:rsidRPr="00944D16" w:rsidRDefault="00944D16" w:rsidP="00944D16">
      <w:pPr>
        <w:numPr>
          <w:ilvl w:val="1"/>
          <w:numId w:val="14"/>
        </w:numPr>
        <w:rPr>
          <w:sz w:val="20"/>
          <w:szCs w:val="20"/>
        </w:rPr>
      </w:pPr>
      <w:r w:rsidRPr="00944D16">
        <w:rPr>
          <w:sz w:val="20"/>
          <w:szCs w:val="20"/>
        </w:rPr>
        <w:t>FFS for other separate configurations.</w:t>
      </w:r>
    </w:p>
    <w:p w14:paraId="350EEC72" w14:textId="77777777" w:rsidR="00944D16" w:rsidRPr="00944D16" w:rsidRDefault="00944D16" w:rsidP="00944D16">
      <w:pPr>
        <w:numPr>
          <w:ilvl w:val="1"/>
          <w:numId w:val="14"/>
        </w:numPr>
        <w:rPr>
          <w:sz w:val="20"/>
          <w:szCs w:val="20"/>
        </w:rPr>
      </w:pPr>
      <w:r w:rsidRPr="00944D16">
        <w:rPr>
          <w:sz w:val="20"/>
          <w:szCs w:val="20"/>
        </w:rPr>
        <w:t>FFS: value range of beta-offset (e.g. &lt;1).</w:t>
      </w:r>
    </w:p>
    <w:p w14:paraId="18919155" w14:textId="77777777" w:rsidR="00944D16" w:rsidRPr="00944D16" w:rsidRDefault="00944D16" w:rsidP="00944D16">
      <w:pPr>
        <w:numPr>
          <w:ilvl w:val="0"/>
          <w:numId w:val="15"/>
        </w:numPr>
        <w:rPr>
          <w:sz w:val="20"/>
          <w:szCs w:val="20"/>
        </w:rPr>
      </w:pPr>
      <w:r w:rsidRPr="00944D16">
        <w:rPr>
          <w:sz w:val="20"/>
          <w:szCs w:val="20"/>
        </w:rPr>
        <w:t>FFS the conditions, if needed, for multiplexing, e.g.</w:t>
      </w:r>
    </w:p>
    <w:p w14:paraId="23811B09" w14:textId="77777777" w:rsidR="00944D16" w:rsidRPr="00944D16" w:rsidRDefault="00944D16" w:rsidP="00944D16">
      <w:pPr>
        <w:numPr>
          <w:ilvl w:val="1"/>
          <w:numId w:val="16"/>
        </w:numPr>
        <w:rPr>
          <w:sz w:val="20"/>
          <w:szCs w:val="20"/>
        </w:rPr>
      </w:pPr>
      <w:r w:rsidRPr="00944D16">
        <w:rPr>
          <w:sz w:val="20"/>
          <w:szCs w:val="20"/>
        </w:rPr>
        <w:t>FFS: Whether to support multiplexing in case a PUCCH/PUSCH overlaps with more than one PUCCH/PUSCH.</w:t>
      </w:r>
    </w:p>
    <w:p w14:paraId="2AF6E1BE" w14:textId="77777777" w:rsidR="00944D16" w:rsidRPr="00944D16" w:rsidRDefault="00944D16" w:rsidP="00944D16">
      <w:pPr>
        <w:numPr>
          <w:ilvl w:val="1"/>
          <w:numId w:val="16"/>
        </w:numPr>
        <w:rPr>
          <w:sz w:val="20"/>
          <w:szCs w:val="20"/>
        </w:rPr>
      </w:pPr>
      <w:r w:rsidRPr="00944D16">
        <w:rPr>
          <w:sz w:val="20"/>
          <w:szCs w:val="20"/>
        </w:rPr>
        <w:t>Timeline requirements.</w:t>
      </w:r>
    </w:p>
    <w:p w14:paraId="5C3EF5B6" w14:textId="77777777" w:rsidR="00944D16" w:rsidRPr="00944D16" w:rsidRDefault="00944D16" w:rsidP="00944D16">
      <w:pPr>
        <w:numPr>
          <w:ilvl w:val="0"/>
          <w:numId w:val="17"/>
        </w:numPr>
        <w:rPr>
          <w:sz w:val="20"/>
          <w:szCs w:val="20"/>
        </w:rPr>
      </w:pPr>
      <w:r w:rsidRPr="00944D16">
        <w:rPr>
          <w:sz w:val="20"/>
          <w:szCs w:val="20"/>
        </w:rPr>
        <w:t>FFS: details, if needed, of the multiplexing scheme, e.g.</w:t>
      </w:r>
    </w:p>
    <w:p w14:paraId="76653017" w14:textId="77777777" w:rsidR="00944D16" w:rsidRPr="00944D16" w:rsidRDefault="00944D16" w:rsidP="00944D16">
      <w:pPr>
        <w:numPr>
          <w:ilvl w:val="1"/>
          <w:numId w:val="18"/>
        </w:numPr>
        <w:rPr>
          <w:sz w:val="20"/>
          <w:szCs w:val="20"/>
        </w:rPr>
      </w:pPr>
      <w:r w:rsidRPr="00944D16">
        <w:rPr>
          <w:sz w:val="20"/>
          <w:szCs w:val="20"/>
        </w:rPr>
        <w:t>How to minimize impact on the latency for high-priority HARQ-ACK.</w:t>
      </w:r>
    </w:p>
    <w:p w14:paraId="22F2CE8E" w14:textId="77777777" w:rsidR="00944D16" w:rsidRPr="00944D16" w:rsidRDefault="00944D16" w:rsidP="00944D16">
      <w:pPr>
        <w:numPr>
          <w:ilvl w:val="1"/>
          <w:numId w:val="18"/>
        </w:numPr>
        <w:rPr>
          <w:sz w:val="20"/>
          <w:szCs w:val="20"/>
        </w:rPr>
      </w:pPr>
      <w:r w:rsidRPr="00944D16">
        <w:rPr>
          <w:sz w:val="20"/>
          <w:szCs w:val="20"/>
        </w:rPr>
        <w:t>How to multiplex the HARQ-ACK bits (e.g. multiplexing, bundling)?</w:t>
      </w:r>
    </w:p>
    <w:p w14:paraId="57EADC26" w14:textId="77777777" w:rsidR="00944D16" w:rsidRPr="00944D16" w:rsidRDefault="00944D16" w:rsidP="00944D16">
      <w:pPr>
        <w:numPr>
          <w:ilvl w:val="1"/>
          <w:numId w:val="18"/>
        </w:numPr>
        <w:rPr>
          <w:sz w:val="20"/>
          <w:szCs w:val="20"/>
        </w:rPr>
      </w:pPr>
      <w:r w:rsidRPr="00944D16">
        <w:rPr>
          <w:sz w:val="20"/>
          <w:szCs w:val="20"/>
        </w:rPr>
        <w:t>How to encode the UCIs with different priorities (e.g. separate coding vs. joint coding).</w:t>
      </w:r>
    </w:p>
    <w:p w14:paraId="680C9158" w14:textId="77777777" w:rsidR="00944D16" w:rsidRPr="00944D16" w:rsidRDefault="00944D16" w:rsidP="00944D16">
      <w:pPr>
        <w:numPr>
          <w:ilvl w:val="1"/>
          <w:numId w:val="18"/>
        </w:numPr>
        <w:rPr>
          <w:sz w:val="20"/>
          <w:szCs w:val="20"/>
        </w:rPr>
      </w:pPr>
      <w:r w:rsidRPr="00944D16">
        <w:rPr>
          <w:sz w:val="20"/>
          <w:szCs w:val="20"/>
        </w:rPr>
        <w:lastRenderedPageBreak/>
        <w:t>How to guarantee the target code rate (e.g. payload control, multiplexing priority, LP HARQ-ACK compression/compaction).</w:t>
      </w:r>
    </w:p>
    <w:p w14:paraId="4530BA41" w14:textId="77777777" w:rsidR="00944D16" w:rsidRPr="00944D16" w:rsidRDefault="00944D16" w:rsidP="00944D16">
      <w:pPr>
        <w:numPr>
          <w:ilvl w:val="1"/>
          <w:numId w:val="18"/>
        </w:numPr>
        <w:rPr>
          <w:sz w:val="20"/>
          <w:szCs w:val="20"/>
        </w:rPr>
      </w:pPr>
      <w:r w:rsidRPr="00944D16">
        <w:rPr>
          <w:sz w:val="20"/>
          <w:szCs w:val="20"/>
        </w:rPr>
        <w:t>Explicit indication for multiplexing.</w:t>
      </w:r>
    </w:p>
    <w:p w14:paraId="79662EEB" w14:textId="77777777" w:rsidR="00944D16" w:rsidRPr="00944D16" w:rsidRDefault="00944D16" w:rsidP="00944D16">
      <w:pPr>
        <w:numPr>
          <w:ilvl w:val="1"/>
          <w:numId w:val="18"/>
        </w:numPr>
        <w:rPr>
          <w:sz w:val="20"/>
          <w:szCs w:val="20"/>
        </w:rPr>
      </w:pPr>
      <w:r w:rsidRPr="00944D16">
        <w:rPr>
          <w:sz w:val="20"/>
          <w:szCs w:val="20"/>
        </w:rPr>
        <w:t xml:space="preserve">Multiplexing rule and order (e.g. HP/LP multiplexing </w:t>
      </w:r>
      <w:proofErr w:type="gramStart"/>
      <w:r w:rsidRPr="00944D16">
        <w:rPr>
          <w:sz w:val="20"/>
          <w:szCs w:val="20"/>
        </w:rPr>
        <w:t>is</w:t>
      </w:r>
      <w:proofErr w:type="gramEnd"/>
      <w:r w:rsidRPr="00944D16">
        <w:rPr>
          <w:sz w:val="20"/>
          <w:szCs w:val="20"/>
        </w:rPr>
        <w:t xml:space="preserve"> after resolving collision within the same priority).</w:t>
      </w:r>
    </w:p>
    <w:p w14:paraId="6022EF5F" w14:textId="77777777" w:rsidR="00944D16" w:rsidRPr="00944D16" w:rsidRDefault="00944D16" w:rsidP="00944D16">
      <w:pPr>
        <w:numPr>
          <w:ilvl w:val="1"/>
          <w:numId w:val="18"/>
        </w:numPr>
        <w:rPr>
          <w:sz w:val="20"/>
          <w:szCs w:val="20"/>
        </w:rPr>
      </w:pPr>
      <w:r w:rsidRPr="00944D16">
        <w:rPr>
          <w:sz w:val="20"/>
          <w:szCs w:val="20"/>
        </w:rPr>
        <w:t>How to handle multiplexing of UCI of different priorities and CG-UCI in a CG-PUSCH</w:t>
      </w:r>
    </w:p>
    <w:p w14:paraId="3745EF0C" w14:textId="77777777" w:rsidR="00944D16" w:rsidRPr="00944D16" w:rsidRDefault="00944D16" w:rsidP="00944D16">
      <w:pPr>
        <w:rPr>
          <w:sz w:val="20"/>
          <w:szCs w:val="20"/>
        </w:rPr>
      </w:pPr>
      <w:r w:rsidRPr="00944D16">
        <w:rPr>
          <w:rFonts w:hint="eastAsia"/>
          <w:sz w:val="20"/>
          <w:szCs w:val="20"/>
        </w:rPr>
        <w:t> </w:t>
      </w:r>
    </w:p>
    <w:p w14:paraId="10F0698B" w14:textId="77777777" w:rsidR="00944D16" w:rsidRPr="00944D16" w:rsidRDefault="00944D16" w:rsidP="00944D16">
      <w:pPr>
        <w:rPr>
          <w:sz w:val="20"/>
          <w:szCs w:val="20"/>
        </w:rPr>
      </w:pPr>
      <w:r w:rsidRPr="00944D16">
        <w:rPr>
          <w:sz w:val="20"/>
          <w:szCs w:val="20"/>
          <w:highlight w:val="green"/>
        </w:rPr>
        <w:t>Agreements:</w:t>
      </w:r>
    </w:p>
    <w:p w14:paraId="720DA63A" w14:textId="77777777" w:rsidR="00944D16" w:rsidRPr="00944D16" w:rsidRDefault="00944D16" w:rsidP="00944D16">
      <w:pPr>
        <w:rPr>
          <w:sz w:val="20"/>
          <w:szCs w:val="20"/>
        </w:rPr>
      </w:pPr>
      <w:r w:rsidRPr="00944D16">
        <w:rPr>
          <w:sz w:val="20"/>
          <w:szCs w:val="20"/>
        </w:rPr>
        <w:t>Support PHY prioritization for the case where low-priority DG-PUSCH collides with high-priority CG-PUSCH in R17.</w:t>
      </w:r>
    </w:p>
    <w:p w14:paraId="10AEE9C5" w14:textId="77777777" w:rsidR="00944D16" w:rsidRPr="00944D16" w:rsidRDefault="00944D16" w:rsidP="00944D16">
      <w:pPr>
        <w:numPr>
          <w:ilvl w:val="0"/>
          <w:numId w:val="19"/>
        </w:numPr>
        <w:rPr>
          <w:sz w:val="20"/>
          <w:szCs w:val="20"/>
        </w:rPr>
      </w:pPr>
      <w:r w:rsidRPr="00944D16">
        <w:rPr>
          <w:sz w:val="20"/>
          <w:szCs w:val="20"/>
        </w:rPr>
        <w:t>FFS details</w:t>
      </w:r>
    </w:p>
    <w:p w14:paraId="214AF738" w14:textId="77777777" w:rsidR="00944D16" w:rsidRPr="00944D16" w:rsidRDefault="00944D16" w:rsidP="00944D16">
      <w:pPr>
        <w:numPr>
          <w:ilvl w:val="0"/>
          <w:numId w:val="19"/>
        </w:numPr>
        <w:rPr>
          <w:sz w:val="20"/>
          <w:szCs w:val="20"/>
        </w:rPr>
      </w:pPr>
      <w:r w:rsidRPr="00944D16">
        <w:rPr>
          <w:sz w:val="20"/>
          <w:szCs w:val="20"/>
        </w:rPr>
        <w:t>Clarify R16 baseline if needed.</w:t>
      </w:r>
    </w:p>
    <w:p w14:paraId="50F2B0C4" w14:textId="322B4F90" w:rsidR="00415CE5" w:rsidRPr="00EC5CEC" w:rsidRDefault="00415CE5" w:rsidP="00415CE5"/>
    <w:p w14:paraId="097436C2" w14:textId="77777777" w:rsidR="00415CE5" w:rsidRDefault="00415CE5" w:rsidP="00415CE5">
      <w:pPr>
        <w:pStyle w:val="Heading1"/>
      </w:pPr>
      <w:r>
        <w:t>2. Discussion on UCI and PUSCH multiplexing of different priorities</w:t>
      </w:r>
    </w:p>
    <w:p w14:paraId="0A2DE97B" w14:textId="76D86E9F" w:rsidR="00415CE5" w:rsidRDefault="00944D16" w:rsidP="00415CE5">
      <w:pPr>
        <w:jc w:val="both"/>
        <w:rPr>
          <w:sz w:val="20"/>
          <w:szCs w:val="20"/>
        </w:rPr>
      </w:pPr>
      <w:r>
        <w:rPr>
          <w:sz w:val="20"/>
          <w:szCs w:val="20"/>
        </w:rPr>
        <w:t>In this section we address the FFS point from the RAN1 #102-e agreement for both the case with HARQ multiplexing over PUCCH and the case with HARQ multiplexing over PUSCH:</w:t>
      </w:r>
    </w:p>
    <w:p w14:paraId="7DF75B44" w14:textId="15752D53" w:rsidR="00944D16" w:rsidRDefault="00944D16" w:rsidP="00415CE5">
      <w:pPr>
        <w:jc w:val="both"/>
        <w:rPr>
          <w:sz w:val="20"/>
          <w:szCs w:val="20"/>
        </w:rPr>
      </w:pPr>
    </w:p>
    <w:p w14:paraId="20F64D05" w14:textId="77777777" w:rsidR="00944D16" w:rsidRPr="00944D16" w:rsidRDefault="00944D16" w:rsidP="00944D16">
      <w:pPr>
        <w:numPr>
          <w:ilvl w:val="1"/>
          <w:numId w:val="11"/>
        </w:numPr>
        <w:rPr>
          <w:i/>
          <w:iCs/>
          <w:sz w:val="20"/>
          <w:szCs w:val="20"/>
        </w:rPr>
      </w:pPr>
      <w:r w:rsidRPr="00944D16">
        <w:rPr>
          <w:i/>
          <w:iCs/>
          <w:sz w:val="20"/>
          <w:szCs w:val="20"/>
        </w:rPr>
        <w:t>How to guarantee the target code rate (e.g. payload control, multiplexing priority, LP HARQ-ACK compression/compaction).</w:t>
      </w:r>
    </w:p>
    <w:p w14:paraId="4B58991A" w14:textId="77777777" w:rsidR="00944D16" w:rsidRDefault="00944D16" w:rsidP="00415CE5">
      <w:pPr>
        <w:jc w:val="both"/>
        <w:rPr>
          <w:sz w:val="20"/>
          <w:szCs w:val="20"/>
        </w:rPr>
      </w:pPr>
    </w:p>
    <w:p w14:paraId="6289F358" w14:textId="77777777" w:rsidR="00944D16" w:rsidRDefault="00944D16" w:rsidP="00415CE5">
      <w:pPr>
        <w:jc w:val="both"/>
        <w:rPr>
          <w:sz w:val="20"/>
          <w:szCs w:val="20"/>
        </w:rPr>
      </w:pPr>
    </w:p>
    <w:p w14:paraId="1E62D2DA" w14:textId="77777777" w:rsidR="00415CE5" w:rsidRDefault="00415CE5" w:rsidP="00415CE5">
      <w:pPr>
        <w:jc w:val="both"/>
        <w:rPr>
          <w:sz w:val="20"/>
          <w:szCs w:val="20"/>
        </w:rPr>
      </w:pPr>
      <w:r>
        <w:rPr>
          <w:sz w:val="20"/>
          <w:szCs w:val="20"/>
        </w:rPr>
        <w:t xml:space="preserve">In Rel-16, two HARQ codebooks for DL PDSCHs at different priorities are introduced. The HP (High Priority) HARQ codebook can be configured to Type 1 or Type 2, and the LP (Low Priority) HARQ codebook can be independently configured to Type 1 or Type 2. </w:t>
      </w:r>
    </w:p>
    <w:p w14:paraId="503FAD64" w14:textId="77777777" w:rsidR="00415CE5" w:rsidRDefault="00415CE5" w:rsidP="00415CE5">
      <w:pPr>
        <w:jc w:val="both"/>
        <w:rPr>
          <w:sz w:val="20"/>
          <w:szCs w:val="20"/>
        </w:rPr>
      </w:pPr>
    </w:p>
    <w:p w14:paraId="35EBB802" w14:textId="77777777" w:rsidR="00415CE5" w:rsidRDefault="00415CE5" w:rsidP="00415CE5">
      <w:pPr>
        <w:jc w:val="both"/>
        <w:rPr>
          <w:sz w:val="20"/>
          <w:szCs w:val="20"/>
        </w:rPr>
      </w:pPr>
      <w:r>
        <w:rPr>
          <w:sz w:val="20"/>
          <w:szCs w:val="20"/>
        </w:rPr>
        <w:t xml:space="preserve">And for each codebook,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SpatialBundlingPUSCH</w:t>
      </w:r>
      <w:proofErr w:type="spellEnd"/>
      <w:r>
        <w:rPr>
          <w:sz w:val="20"/>
          <w:szCs w:val="20"/>
        </w:rPr>
        <w:t xml:space="preserve"> and/or </w:t>
      </w:r>
      <w:proofErr w:type="spellStart"/>
      <w:r w:rsidRPr="00663EC5">
        <w:rPr>
          <w:sz w:val="20"/>
          <w:szCs w:val="20"/>
        </w:rPr>
        <w:t>harq</w:t>
      </w:r>
      <w:proofErr w:type="spellEnd"/>
      <w:r w:rsidRPr="00663EC5">
        <w:rPr>
          <w:sz w:val="20"/>
          <w:szCs w:val="20"/>
        </w:rPr>
        <w:t>-ACK-</w:t>
      </w:r>
      <w:proofErr w:type="spellStart"/>
      <w:proofErr w:type="gramStart"/>
      <w:r w:rsidRPr="00663EC5">
        <w:rPr>
          <w:sz w:val="20"/>
          <w:szCs w:val="20"/>
        </w:rPr>
        <w:t>SpatialBundlingPU</w:t>
      </w:r>
      <w:r>
        <w:rPr>
          <w:sz w:val="20"/>
          <w:szCs w:val="20"/>
        </w:rPr>
        <w:t>C</w:t>
      </w:r>
      <w:r w:rsidRPr="00663EC5">
        <w:rPr>
          <w:sz w:val="20"/>
          <w:szCs w:val="20"/>
        </w:rPr>
        <w:t>CH</w:t>
      </w:r>
      <w:proofErr w:type="spellEnd"/>
      <w:r>
        <w:rPr>
          <w:sz w:val="20"/>
          <w:szCs w:val="20"/>
        </w:rPr>
        <w:t xml:space="preserve">  can</w:t>
      </w:r>
      <w:proofErr w:type="gramEnd"/>
      <w:r>
        <w:rPr>
          <w:sz w:val="20"/>
          <w:szCs w:val="20"/>
        </w:rPr>
        <w:t xml:space="preserve"> be separately configured. </w:t>
      </w:r>
    </w:p>
    <w:p w14:paraId="2EFF0709" w14:textId="77777777" w:rsidR="00415CE5" w:rsidRDefault="00415CE5" w:rsidP="00415CE5">
      <w:pPr>
        <w:jc w:val="both"/>
        <w:rPr>
          <w:sz w:val="20"/>
          <w:szCs w:val="20"/>
        </w:rPr>
      </w:pPr>
    </w:p>
    <w:p w14:paraId="08BDA3BD" w14:textId="77777777" w:rsidR="00415CE5" w:rsidRDefault="00415CE5" w:rsidP="00415CE5">
      <w:pPr>
        <w:jc w:val="both"/>
        <w:rPr>
          <w:sz w:val="20"/>
          <w:szCs w:val="20"/>
        </w:rPr>
      </w:pPr>
      <w:r>
        <w:rPr>
          <w:sz w:val="20"/>
          <w:szCs w:val="20"/>
        </w:rPr>
        <w:t xml:space="preserve">In one case, the HP HARQ codebook is configured with the Type 2 HARQ codebook with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SpatialBundlingPUSCH</w:t>
      </w:r>
      <w:proofErr w:type="spellEnd"/>
      <w:r>
        <w:rPr>
          <w:sz w:val="20"/>
          <w:szCs w:val="20"/>
        </w:rPr>
        <w:t xml:space="preserve"> and </w:t>
      </w:r>
      <w:proofErr w:type="spellStart"/>
      <w:r w:rsidRPr="00663EC5">
        <w:rPr>
          <w:sz w:val="20"/>
          <w:szCs w:val="20"/>
        </w:rPr>
        <w:t>harq</w:t>
      </w:r>
      <w:proofErr w:type="spellEnd"/>
      <w:r w:rsidRPr="00663EC5">
        <w:rPr>
          <w:sz w:val="20"/>
          <w:szCs w:val="20"/>
        </w:rPr>
        <w:t>-ACK-</w:t>
      </w:r>
      <w:proofErr w:type="spellStart"/>
      <w:proofErr w:type="gramStart"/>
      <w:r w:rsidRPr="00663EC5">
        <w:rPr>
          <w:sz w:val="20"/>
          <w:szCs w:val="20"/>
        </w:rPr>
        <w:t>SpatialBundlingPU</w:t>
      </w:r>
      <w:r>
        <w:rPr>
          <w:sz w:val="20"/>
          <w:szCs w:val="20"/>
        </w:rPr>
        <w:t>C</w:t>
      </w:r>
      <w:r w:rsidRPr="00663EC5">
        <w:rPr>
          <w:sz w:val="20"/>
          <w:szCs w:val="20"/>
        </w:rPr>
        <w:t>CH</w:t>
      </w:r>
      <w:proofErr w:type="spellEnd"/>
      <w:r>
        <w:rPr>
          <w:sz w:val="20"/>
          <w:szCs w:val="20"/>
        </w:rPr>
        <w:t xml:space="preserve">  both</w:t>
      </w:r>
      <w:proofErr w:type="gramEnd"/>
      <w:r>
        <w:rPr>
          <w:sz w:val="20"/>
          <w:szCs w:val="20"/>
        </w:rPr>
        <w:t xml:space="preserve"> configured; the LP HARQ codebook is configured with the Type 1 HARQ codebook with neither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SpatialBundlingPUSCH</w:t>
      </w:r>
      <w:proofErr w:type="spellEnd"/>
      <w:r>
        <w:rPr>
          <w:sz w:val="20"/>
          <w:szCs w:val="20"/>
        </w:rPr>
        <w:t xml:space="preserve"> nor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w:t>
      </w:r>
      <w:r>
        <w:rPr>
          <w:sz w:val="20"/>
          <w:szCs w:val="20"/>
        </w:rPr>
        <w:t>C</w:t>
      </w:r>
      <w:r w:rsidRPr="00663EC5">
        <w:rPr>
          <w:sz w:val="20"/>
          <w:szCs w:val="20"/>
        </w:rPr>
        <w:t>CH</w:t>
      </w:r>
      <w:proofErr w:type="spellEnd"/>
      <w:r>
        <w:rPr>
          <w:sz w:val="20"/>
          <w:szCs w:val="20"/>
        </w:rPr>
        <w:t xml:space="preserve">  configured. Hence there can be a huge difference in the payload size between two codebooks. When the LP HARQ codebook is multiplexed with the HP HARQ </w:t>
      </w:r>
      <w:proofErr w:type="gramStart"/>
      <w:r>
        <w:rPr>
          <w:sz w:val="20"/>
          <w:szCs w:val="20"/>
        </w:rPr>
        <w:t>codebook</w:t>
      </w:r>
      <w:r w:rsidRPr="008F1D5A">
        <w:rPr>
          <w:color w:val="000000" w:themeColor="text1"/>
          <w:sz w:val="20"/>
          <w:szCs w:val="20"/>
        </w:rPr>
        <w:t xml:space="preserve">,   </w:t>
      </w:r>
      <w:proofErr w:type="gramEnd"/>
      <w:r w:rsidRPr="008F1D5A">
        <w:rPr>
          <w:color w:val="000000" w:themeColor="text1"/>
          <w:sz w:val="20"/>
          <w:szCs w:val="20"/>
        </w:rPr>
        <w:t xml:space="preserve"> the combined payload may be too big (e.g. large than a threshold) and the URLLC performance may be affected. </w:t>
      </w:r>
      <w:r>
        <w:rPr>
          <w:sz w:val="20"/>
          <w:szCs w:val="20"/>
        </w:rPr>
        <w:t>In this case, compaction of the LP HARQ codebook is necessary.</w:t>
      </w:r>
    </w:p>
    <w:p w14:paraId="6E3F375D" w14:textId="77777777" w:rsidR="00415CE5" w:rsidRDefault="00415CE5" w:rsidP="00415CE5">
      <w:pPr>
        <w:jc w:val="both"/>
        <w:rPr>
          <w:sz w:val="20"/>
          <w:szCs w:val="20"/>
        </w:rPr>
      </w:pPr>
    </w:p>
    <w:p w14:paraId="0A3BE359" w14:textId="77777777" w:rsidR="00415CE5" w:rsidRPr="008F1D5A" w:rsidRDefault="00415CE5" w:rsidP="00415CE5">
      <w:pPr>
        <w:jc w:val="both"/>
        <w:rPr>
          <w:color w:val="000000" w:themeColor="text1"/>
          <w:sz w:val="20"/>
          <w:szCs w:val="20"/>
        </w:rPr>
      </w:pPr>
      <w:r w:rsidRPr="00437EFD">
        <w:rPr>
          <w:sz w:val="20"/>
          <w:szCs w:val="20"/>
        </w:rPr>
        <w:t>In the following, we consider a number of ways to reduce the LP HARQ codebook size when the combined payload size from HP codebook and LP HARQ codebook and potentially SR(s) exceeding the maximum UCI payload of the HP PUCCH/</w:t>
      </w:r>
      <w:r w:rsidRPr="008F1D5A">
        <w:rPr>
          <w:color w:val="000000" w:themeColor="text1"/>
          <w:sz w:val="20"/>
          <w:szCs w:val="20"/>
        </w:rPr>
        <w:t>PUSCH (e.g. for PUCCH, there can be multiple candidate PUCCH resources/PUCCH resource sets, even the largest payload from them may not be sufficient</w:t>
      </w:r>
      <w:r>
        <w:rPr>
          <w:color w:val="000000" w:themeColor="text1"/>
          <w:sz w:val="20"/>
          <w:szCs w:val="20"/>
        </w:rPr>
        <w:t xml:space="preserve">; or the combined payload would lead to the coding rate of UCI or specifically the coding rate for HARQ feedback including HP and LP HARQ codebooks to be above a threshold configured by the </w:t>
      </w:r>
      <w:proofErr w:type="spellStart"/>
      <w:r>
        <w:rPr>
          <w:color w:val="000000" w:themeColor="text1"/>
          <w:sz w:val="20"/>
          <w:szCs w:val="20"/>
        </w:rPr>
        <w:t>gNB</w:t>
      </w:r>
      <w:proofErr w:type="spellEnd"/>
      <w:r w:rsidRPr="008F1D5A">
        <w:rPr>
          <w:color w:val="000000" w:themeColor="text1"/>
          <w:sz w:val="20"/>
          <w:szCs w:val="20"/>
        </w:rPr>
        <w:t>) :</w:t>
      </w:r>
    </w:p>
    <w:p w14:paraId="368D8AD9" w14:textId="77777777" w:rsidR="00415CE5" w:rsidRPr="00437EFD" w:rsidRDefault="00415CE5" w:rsidP="00415CE5">
      <w:pPr>
        <w:pStyle w:val="ListParagraph"/>
        <w:numPr>
          <w:ilvl w:val="0"/>
          <w:numId w:val="6"/>
        </w:numPr>
        <w:jc w:val="both"/>
        <w:rPr>
          <w:rFonts w:ascii="Times New Roman" w:hAnsi="Times New Roman"/>
          <w:sz w:val="20"/>
          <w:szCs w:val="20"/>
        </w:rPr>
      </w:pPr>
      <w:r w:rsidRPr="00437EFD">
        <w:rPr>
          <w:rFonts w:ascii="Times New Roman" w:hAnsi="Times New Roman"/>
          <w:sz w:val="20"/>
          <w:szCs w:val="20"/>
        </w:rPr>
        <w:t xml:space="preserve">for the LP HARQ codebook at Type 2, we can consider two mechanisms and their combination: </w:t>
      </w:r>
    </w:p>
    <w:p w14:paraId="6F14858A" w14:textId="77777777" w:rsidR="00415CE5" w:rsidRPr="00437EFD" w:rsidRDefault="00415CE5" w:rsidP="00415CE5">
      <w:pPr>
        <w:pStyle w:val="ListParagraph"/>
        <w:numPr>
          <w:ilvl w:val="1"/>
          <w:numId w:val="6"/>
        </w:numPr>
        <w:jc w:val="both"/>
        <w:rPr>
          <w:rFonts w:ascii="Times New Roman" w:hAnsi="Times New Roman"/>
          <w:sz w:val="20"/>
          <w:szCs w:val="20"/>
        </w:rPr>
      </w:pPr>
      <w:r>
        <w:rPr>
          <w:rFonts w:ascii="Times New Roman" w:hAnsi="Times New Roman"/>
          <w:sz w:val="20"/>
          <w:szCs w:val="20"/>
        </w:rPr>
        <w:t xml:space="preserve">Use </w:t>
      </w:r>
      <w:proofErr w:type="spellStart"/>
      <w:r>
        <w:rPr>
          <w:rFonts w:ascii="Times New Roman" w:hAnsi="Times New Roman"/>
          <w:sz w:val="20"/>
          <w:szCs w:val="20"/>
        </w:rPr>
        <w:t>Spatialbundling</w:t>
      </w:r>
      <w:proofErr w:type="spellEnd"/>
      <w:r>
        <w:rPr>
          <w:rFonts w:ascii="Times New Roman" w:hAnsi="Times New Roman"/>
          <w:sz w:val="20"/>
          <w:szCs w:val="20"/>
        </w:rPr>
        <w:t xml:space="preserve"> </w:t>
      </w:r>
      <w:r w:rsidRPr="00437EFD">
        <w:rPr>
          <w:rFonts w:ascii="Times New Roman" w:hAnsi="Times New Roman"/>
          <w:sz w:val="20"/>
          <w:szCs w:val="20"/>
        </w:rPr>
        <w:t>to generate the LP HARQ codebook so to reduce the LP HARQ codebook size, irrespective of the RRC configuration</w:t>
      </w:r>
      <w:r>
        <w:rPr>
          <w:rFonts w:ascii="Times New Roman" w:hAnsi="Times New Roman"/>
          <w:sz w:val="20"/>
          <w:szCs w:val="20"/>
        </w:rPr>
        <w:t xml:space="preserve"> concerning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SpatialBundlingPUSCH</w:t>
      </w:r>
      <w:proofErr w:type="spellEnd"/>
      <w:r>
        <w:rPr>
          <w:sz w:val="20"/>
          <w:szCs w:val="20"/>
        </w:rPr>
        <w:t xml:space="preserve"> and/or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w:t>
      </w:r>
      <w:r>
        <w:rPr>
          <w:sz w:val="20"/>
          <w:szCs w:val="20"/>
        </w:rPr>
        <w:t>C</w:t>
      </w:r>
      <w:r w:rsidRPr="00663EC5">
        <w:rPr>
          <w:sz w:val="20"/>
          <w:szCs w:val="20"/>
        </w:rPr>
        <w:t>CH</w:t>
      </w:r>
      <w:proofErr w:type="spellEnd"/>
      <w:r w:rsidRPr="00437EFD">
        <w:rPr>
          <w:rFonts w:ascii="Times New Roman" w:hAnsi="Times New Roman"/>
          <w:sz w:val="20"/>
          <w:szCs w:val="20"/>
        </w:rPr>
        <w:t>;</w:t>
      </w:r>
    </w:p>
    <w:p w14:paraId="0153EFC1" w14:textId="77777777" w:rsidR="00415CE5" w:rsidRPr="00437EFD" w:rsidRDefault="00415CE5" w:rsidP="00415CE5">
      <w:pPr>
        <w:pStyle w:val="ListParagraph"/>
        <w:numPr>
          <w:ilvl w:val="1"/>
          <w:numId w:val="6"/>
        </w:numPr>
        <w:jc w:val="both"/>
        <w:rPr>
          <w:rFonts w:ascii="Times New Roman" w:hAnsi="Times New Roman"/>
          <w:sz w:val="20"/>
          <w:szCs w:val="20"/>
        </w:rPr>
      </w:pPr>
      <w:r w:rsidRPr="00437EFD">
        <w:rPr>
          <w:rFonts w:ascii="Times New Roman" w:hAnsi="Times New Roman"/>
          <w:sz w:val="20"/>
          <w:szCs w:val="20"/>
        </w:rPr>
        <w:t>If the LP HARQ codebook is configured to Type 2 with some CCs with CBG based HARQ feedback</w:t>
      </w:r>
      <w:r>
        <w:rPr>
          <w:rFonts w:ascii="Times New Roman" w:hAnsi="Times New Roman"/>
          <w:sz w:val="20"/>
          <w:szCs w:val="20"/>
        </w:rPr>
        <w:t>:</w:t>
      </w:r>
    </w:p>
    <w:p w14:paraId="0C2172E4" w14:textId="77777777" w:rsidR="00415CE5" w:rsidRPr="00437EFD" w:rsidRDefault="00415CE5" w:rsidP="00415CE5">
      <w:pPr>
        <w:pStyle w:val="ListParagraph"/>
        <w:numPr>
          <w:ilvl w:val="2"/>
          <w:numId w:val="6"/>
        </w:numPr>
        <w:jc w:val="both"/>
        <w:rPr>
          <w:rFonts w:ascii="Times New Roman" w:hAnsi="Times New Roman"/>
          <w:sz w:val="20"/>
          <w:szCs w:val="20"/>
        </w:rPr>
      </w:pPr>
      <w:r w:rsidRPr="00437EFD">
        <w:rPr>
          <w:rFonts w:ascii="Times New Roman" w:hAnsi="Times New Roman"/>
          <w:sz w:val="20"/>
          <w:szCs w:val="20"/>
        </w:rPr>
        <w:t xml:space="preserve">Alt. 1:  then all the CBG based feedback are converted to TB based feedback. Even in this case, as in the original Type 2 HARQ codebook, the sub-codebook with CBG based feedback is appended to the sub-codebook with TB based feedback, and also considering there are separate total DAIs/DAI counters for TB based and CBG based feedbacks, it is still beneficial to keep two separate sub-codebooks, one from the original TB based sub-codebook, another from converting CBG based feedback  to TB based feedback. </w:t>
      </w:r>
    </w:p>
    <w:p w14:paraId="7A415C02" w14:textId="77777777" w:rsidR="00415CE5" w:rsidRPr="00437EFD" w:rsidRDefault="00415CE5" w:rsidP="00415CE5">
      <w:pPr>
        <w:pStyle w:val="ListParagraph"/>
        <w:numPr>
          <w:ilvl w:val="3"/>
          <w:numId w:val="6"/>
        </w:numPr>
        <w:jc w:val="both"/>
        <w:rPr>
          <w:rFonts w:ascii="Times New Roman" w:hAnsi="Times New Roman"/>
          <w:sz w:val="20"/>
          <w:szCs w:val="20"/>
        </w:rPr>
      </w:pPr>
      <w:r w:rsidRPr="00437EFD">
        <w:rPr>
          <w:rFonts w:ascii="Times New Roman" w:hAnsi="Times New Roman"/>
          <w:sz w:val="20"/>
          <w:szCs w:val="20"/>
        </w:rPr>
        <w:t>One example is provided in Figure 1, where CC1 and CC2 are configured for TB based feedback and CC3 and CC4 are configured for CBG based feedback.</w:t>
      </w:r>
    </w:p>
    <w:p w14:paraId="3873B37F" w14:textId="77777777" w:rsidR="00415CE5" w:rsidRPr="00437EFD" w:rsidRDefault="00415CE5" w:rsidP="00415CE5">
      <w:pPr>
        <w:pStyle w:val="ListParagraph"/>
        <w:numPr>
          <w:ilvl w:val="2"/>
          <w:numId w:val="6"/>
        </w:numPr>
        <w:jc w:val="both"/>
        <w:rPr>
          <w:rFonts w:ascii="Times New Roman" w:hAnsi="Times New Roman"/>
          <w:sz w:val="20"/>
          <w:szCs w:val="20"/>
        </w:rPr>
      </w:pPr>
      <w:r w:rsidRPr="00437EFD">
        <w:rPr>
          <w:rFonts w:ascii="Times New Roman" w:hAnsi="Times New Roman"/>
          <w:sz w:val="20"/>
          <w:szCs w:val="20"/>
        </w:rPr>
        <w:lastRenderedPageBreak/>
        <w:t>Alt. 2: Instead of converting CBG based feedback to TB based feedback, with Alt. 2, the CBG based sub-codebook is discarded when multiplexing the LP HARQ codebook with the HP HARQ codebook.</w:t>
      </w:r>
    </w:p>
    <w:p w14:paraId="49B9ED9F" w14:textId="77777777" w:rsidR="00415CE5" w:rsidRPr="00437EFD" w:rsidRDefault="00415CE5" w:rsidP="00415CE5">
      <w:pPr>
        <w:pStyle w:val="ListParagraph"/>
        <w:numPr>
          <w:ilvl w:val="1"/>
          <w:numId w:val="6"/>
        </w:numPr>
        <w:jc w:val="both"/>
        <w:rPr>
          <w:rFonts w:ascii="Times New Roman" w:hAnsi="Times New Roman"/>
          <w:sz w:val="20"/>
          <w:szCs w:val="20"/>
        </w:rPr>
      </w:pPr>
      <w:r w:rsidRPr="00437EFD">
        <w:rPr>
          <w:rFonts w:ascii="Times New Roman" w:hAnsi="Times New Roman"/>
          <w:sz w:val="20"/>
          <w:szCs w:val="20"/>
        </w:rPr>
        <w:t>Discard feedback bit from the K1 set backwards, until the feedback overhead fitting the payload.</w:t>
      </w:r>
    </w:p>
    <w:p w14:paraId="7CDDC878" w14:textId="77777777" w:rsidR="00415CE5" w:rsidRPr="00437EFD" w:rsidRDefault="00415CE5" w:rsidP="00415CE5">
      <w:pPr>
        <w:pStyle w:val="ListParagraph"/>
        <w:numPr>
          <w:ilvl w:val="0"/>
          <w:numId w:val="6"/>
        </w:numPr>
        <w:jc w:val="both"/>
        <w:rPr>
          <w:rFonts w:ascii="Times New Roman" w:hAnsi="Times New Roman"/>
          <w:sz w:val="20"/>
          <w:szCs w:val="20"/>
        </w:rPr>
      </w:pPr>
      <w:r w:rsidRPr="00437EFD">
        <w:rPr>
          <w:rFonts w:ascii="Times New Roman" w:hAnsi="Times New Roman"/>
          <w:sz w:val="20"/>
          <w:szCs w:val="20"/>
        </w:rPr>
        <w:t>If the LP HARQ codebook is configured to Type 1, we can consider two mechanisms:</w:t>
      </w:r>
    </w:p>
    <w:p w14:paraId="6360B062" w14:textId="77777777" w:rsidR="00415CE5" w:rsidRPr="00211D73" w:rsidRDefault="00415CE5" w:rsidP="00415CE5">
      <w:pPr>
        <w:pStyle w:val="ListParagraph"/>
        <w:numPr>
          <w:ilvl w:val="1"/>
          <w:numId w:val="6"/>
        </w:numPr>
        <w:jc w:val="both"/>
        <w:rPr>
          <w:rFonts w:ascii="Times New Roman" w:hAnsi="Times New Roman"/>
          <w:sz w:val="20"/>
          <w:szCs w:val="20"/>
        </w:rPr>
      </w:pPr>
      <w:r>
        <w:rPr>
          <w:rFonts w:ascii="Times New Roman" w:hAnsi="Times New Roman"/>
          <w:sz w:val="20"/>
          <w:szCs w:val="20"/>
        </w:rPr>
        <w:t xml:space="preserve">Use </w:t>
      </w:r>
      <w:proofErr w:type="spellStart"/>
      <w:r>
        <w:rPr>
          <w:rFonts w:ascii="Times New Roman" w:hAnsi="Times New Roman"/>
          <w:sz w:val="20"/>
          <w:szCs w:val="20"/>
        </w:rPr>
        <w:t>Spatialbundling</w:t>
      </w:r>
      <w:proofErr w:type="spellEnd"/>
      <w:r w:rsidRPr="00437EFD">
        <w:rPr>
          <w:rFonts w:ascii="Times New Roman" w:hAnsi="Times New Roman"/>
          <w:sz w:val="20"/>
          <w:szCs w:val="20"/>
        </w:rPr>
        <w:t xml:space="preserve"> to generate the LP HARQ codebook so to reduce the LP HARQ codebook size, irrespective of the RRC configuration</w:t>
      </w:r>
      <w:r>
        <w:rPr>
          <w:rFonts w:ascii="Times New Roman" w:hAnsi="Times New Roman"/>
          <w:sz w:val="20"/>
          <w:szCs w:val="20"/>
        </w:rPr>
        <w:t xml:space="preserve"> concerning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SpatialBundlingPUSCH</w:t>
      </w:r>
      <w:proofErr w:type="spellEnd"/>
      <w:r>
        <w:rPr>
          <w:sz w:val="20"/>
          <w:szCs w:val="20"/>
        </w:rPr>
        <w:t xml:space="preserve"> and/or </w:t>
      </w:r>
      <w:proofErr w:type="spellStart"/>
      <w:r w:rsidRPr="00663EC5">
        <w:rPr>
          <w:sz w:val="20"/>
          <w:szCs w:val="20"/>
        </w:rPr>
        <w:t>harq</w:t>
      </w:r>
      <w:proofErr w:type="spellEnd"/>
      <w:r w:rsidRPr="00663EC5">
        <w:rPr>
          <w:sz w:val="20"/>
          <w:szCs w:val="20"/>
        </w:rPr>
        <w:t>-ACK-</w:t>
      </w:r>
      <w:proofErr w:type="spellStart"/>
      <w:r w:rsidRPr="00663EC5">
        <w:rPr>
          <w:sz w:val="20"/>
          <w:szCs w:val="20"/>
        </w:rPr>
        <w:t>SpatialBundlingPU</w:t>
      </w:r>
      <w:r>
        <w:rPr>
          <w:sz w:val="20"/>
          <w:szCs w:val="20"/>
        </w:rPr>
        <w:t>C</w:t>
      </w:r>
      <w:r w:rsidRPr="00663EC5">
        <w:rPr>
          <w:sz w:val="20"/>
          <w:szCs w:val="20"/>
        </w:rPr>
        <w:t>CH</w:t>
      </w:r>
      <w:proofErr w:type="spellEnd"/>
      <w:r w:rsidRPr="00437EFD">
        <w:rPr>
          <w:rFonts w:ascii="Times New Roman" w:hAnsi="Times New Roman"/>
          <w:sz w:val="20"/>
          <w:szCs w:val="20"/>
        </w:rPr>
        <w:t>;</w:t>
      </w:r>
    </w:p>
    <w:p w14:paraId="0F5B8522" w14:textId="77777777" w:rsidR="00415CE5" w:rsidRPr="00437EFD" w:rsidRDefault="00415CE5" w:rsidP="00415CE5">
      <w:pPr>
        <w:pStyle w:val="ListParagraph"/>
        <w:numPr>
          <w:ilvl w:val="1"/>
          <w:numId w:val="6"/>
        </w:numPr>
        <w:jc w:val="both"/>
        <w:rPr>
          <w:rFonts w:ascii="Times New Roman" w:hAnsi="Times New Roman"/>
          <w:sz w:val="20"/>
          <w:szCs w:val="20"/>
        </w:rPr>
      </w:pPr>
      <w:r w:rsidRPr="00437EFD">
        <w:rPr>
          <w:rFonts w:ascii="Times New Roman" w:hAnsi="Times New Roman"/>
          <w:sz w:val="20"/>
          <w:szCs w:val="20"/>
        </w:rPr>
        <w:t>Discard as many CCs as necessary to fit the UCI payload size; the UE can start with the CC with the highest carrier index towards the lowest carrier index for example</w:t>
      </w:r>
      <w:r>
        <w:rPr>
          <w:rFonts w:ascii="Times New Roman" w:hAnsi="Times New Roman"/>
          <w:sz w:val="20"/>
          <w:szCs w:val="20"/>
        </w:rPr>
        <w:t>.</w:t>
      </w:r>
    </w:p>
    <w:p w14:paraId="450F218C" w14:textId="77777777" w:rsidR="00415CE5" w:rsidRDefault="00415CE5" w:rsidP="00415CE5">
      <w:pPr>
        <w:jc w:val="both"/>
        <w:rPr>
          <w:sz w:val="20"/>
          <w:szCs w:val="20"/>
        </w:rPr>
      </w:pPr>
    </w:p>
    <w:p w14:paraId="7086DA8A" w14:textId="77777777" w:rsidR="00415CE5" w:rsidRDefault="00415CE5" w:rsidP="00415CE5">
      <w:pPr>
        <w:jc w:val="both"/>
        <w:rPr>
          <w:sz w:val="20"/>
          <w:szCs w:val="20"/>
        </w:rPr>
      </w:pPr>
    </w:p>
    <w:p w14:paraId="007AC271" w14:textId="77777777" w:rsidR="00415CE5" w:rsidRDefault="00415CE5" w:rsidP="00415CE5">
      <w:pPr>
        <w:keepNext/>
        <w:jc w:val="both"/>
      </w:pPr>
      <w:r w:rsidRPr="00175E70">
        <w:rPr>
          <w:noProof/>
          <w:sz w:val="20"/>
          <w:szCs w:val="20"/>
        </w:rPr>
        <w:drawing>
          <wp:inline distT="0" distB="0" distL="0" distR="0" wp14:anchorId="08D554D6" wp14:editId="7B244D09">
            <wp:extent cx="5495637" cy="1757190"/>
            <wp:effectExtent l="0" t="0" r="3810" b="0"/>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ell phone&#10;&#10;Description automatically generated"/>
                    <pic:cNvPicPr/>
                  </pic:nvPicPr>
                  <pic:blipFill>
                    <a:blip r:embed="rId8"/>
                    <a:stretch>
                      <a:fillRect/>
                    </a:stretch>
                  </pic:blipFill>
                  <pic:spPr>
                    <a:xfrm>
                      <a:off x="0" y="0"/>
                      <a:ext cx="5503679" cy="1759761"/>
                    </a:xfrm>
                    <a:prstGeom prst="rect">
                      <a:avLst/>
                    </a:prstGeom>
                  </pic:spPr>
                </pic:pic>
              </a:graphicData>
            </a:graphic>
          </wp:inline>
        </w:drawing>
      </w:r>
    </w:p>
    <w:p w14:paraId="00822885" w14:textId="17319B46" w:rsidR="00415CE5" w:rsidRDefault="00415CE5" w:rsidP="00415CE5">
      <w:pPr>
        <w:pStyle w:val="Caption"/>
        <w:jc w:val="both"/>
        <w:rPr>
          <w:sz w:val="20"/>
          <w:szCs w:val="20"/>
        </w:rPr>
      </w:pPr>
      <w:r>
        <w:t xml:space="preserve">Figure </w:t>
      </w:r>
      <w:r w:rsidR="00944D16">
        <w:t>1</w:t>
      </w:r>
      <w:r>
        <w:t xml:space="preserve"> compaction of LP HARQ codebook payload</w:t>
      </w:r>
    </w:p>
    <w:p w14:paraId="22C7D7E1" w14:textId="6891A397" w:rsidR="00415CE5" w:rsidRDefault="00415CE5" w:rsidP="00415CE5">
      <w:pPr>
        <w:jc w:val="both"/>
        <w:rPr>
          <w:sz w:val="20"/>
          <w:szCs w:val="20"/>
        </w:rPr>
      </w:pPr>
      <w:r>
        <w:rPr>
          <w:sz w:val="20"/>
          <w:szCs w:val="20"/>
        </w:rPr>
        <w:t>In summary, we have</w:t>
      </w:r>
    </w:p>
    <w:p w14:paraId="1701E417" w14:textId="77777777" w:rsidR="00415CE5" w:rsidRDefault="00415CE5" w:rsidP="00415CE5">
      <w:pPr>
        <w:rPr>
          <w:b/>
          <w:bCs/>
          <w:sz w:val="20"/>
          <w:szCs w:val="20"/>
        </w:rPr>
      </w:pPr>
    </w:p>
    <w:p w14:paraId="3E98104F" w14:textId="64FD6828" w:rsidR="00415CE5" w:rsidRPr="00755532" w:rsidRDefault="00415CE5" w:rsidP="00415CE5">
      <w:pPr>
        <w:rPr>
          <w:b/>
          <w:bCs/>
          <w:sz w:val="20"/>
          <w:szCs w:val="20"/>
        </w:rPr>
      </w:pPr>
      <w:r>
        <w:rPr>
          <w:b/>
          <w:bCs/>
          <w:sz w:val="20"/>
          <w:szCs w:val="20"/>
        </w:rPr>
        <w:t xml:space="preserve">Proposal </w:t>
      </w:r>
      <w:r w:rsidR="00590CDB">
        <w:rPr>
          <w:b/>
          <w:bCs/>
          <w:sz w:val="20"/>
          <w:szCs w:val="20"/>
        </w:rPr>
        <w:t>1</w:t>
      </w:r>
      <w:r>
        <w:rPr>
          <w:b/>
          <w:bCs/>
          <w:sz w:val="20"/>
          <w:szCs w:val="20"/>
        </w:rPr>
        <w:t xml:space="preserve">: Consider LP HARQ codebook size compaction for </w:t>
      </w:r>
      <w:proofErr w:type="spellStart"/>
      <w:r>
        <w:rPr>
          <w:b/>
          <w:bCs/>
          <w:sz w:val="20"/>
          <w:szCs w:val="20"/>
        </w:rPr>
        <w:t>eMBB</w:t>
      </w:r>
      <w:proofErr w:type="spellEnd"/>
      <w:r>
        <w:rPr>
          <w:b/>
          <w:bCs/>
          <w:sz w:val="20"/>
          <w:szCs w:val="20"/>
        </w:rPr>
        <w:t xml:space="preserve"> HARQ multiplexing over a </w:t>
      </w:r>
      <w:r w:rsidR="00944D16">
        <w:rPr>
          <w:b/>
          <w:bCs/>
          <w:sz w:val="20"/>
          <w:szCs w:val="20"/>
        </w:rPr>
        <w:t xml:space="preserve">high priority </w:t>
      </w:r>
      <w:r>
        <w:rPr>
          <w:b/>
          <w:bCs/>
          <w:sz w:val="20"/>
          <w:szCs w:val="20"/>
        </w:rPr>
        <w:t>channel.</w:t>
      </w:r>
    </w:p>
    <w:p w14:paraId="6AB68B40" w14:textId="77777777" w:rsidR="00415CE5" w:rsidRDefault="00415CE5" w:rsidP="00415CE5">
      <w:pPr>
        <w:jc w:val="both"/>
        <w:rPr>
          <w:sz w:val="20"/>
          <w:szCs w:val="20"/>
        </w:rPr>
      </w:pPr>
    </w:p>
    <w:p w14:paraId="78090D4F" w14:textId="77777777" w:rsidR="00415CE5" w:rsidRDefault="00415CE5" w:rsidP="00415CE5">
      <w:pPr>
        <w:pStyle w:val="Heading1"/>
      </w:pPr>
      <w:r>
        <w:t xml:space="preserve">2. Discussion on </w:t>
      </w:r>
      <w:r w:rsidRPr="00113620">
        <w:t>PHY prioritization of overlapping dynamic grant PUSCH and configured grant PUSCH</w:t>
      </w:r>
    </w:p>
    <w:p w14:paraId="0E508198" w14:textId="77777777" w:rsidR="00415CE5" w:rsidRDefault="00415CE5" w:rsidP="00415CE5">
      <w:pPr>
        <w:rPr>
          <w:sz w:val="20"/>
          <w:szCs w:val="20"/>
        </w:rPr>
      </w:pPr>
      <w:r>
        <w:rPr>
          <w:sz w:val="20"/>
          <w:szCs w:val="20"/>
        </w:rPr>
        <w:t>The WI has tasked RAN1 to “</w:t>
      </w:r>
      <w:r w:rsidRPr="0057409F">
        <w:rPr>
          <w:sz w:val="20"/>
          <w:szCs w:val="20"/>
        </w:rPr>
        <w:t>Specify PHY prioritization of overlapping dynamic grant PUSCH and configured grant PUSCH of different PHY priorities on a BWP of a serving cell including the related cancelation behavior for the PUSCH of lower PHY priority, taking the solution developed during Rel-16 as the baseline</w:t>
      </w:r>
      <w:r>
        <w:rPr>
          <w:sz w:val="20"/>
          <w:szCs w:val="20"/>
        </w:rPr>
        <w:t xml:space="preserve">”. </w:t>
      </w:r>
    </w:p>
    <w:p w14:paraId="41885B4B" w14:textId="77777777" w:rsidR="00415CE5" w:rsidRDefault="00415CE5" w:rsidP="00415CE5">
      <w:pPr>
        <w:rPr>
          <w:sz w:val="20"/>
          <w:szCs w:val="20"/>
        </w:rPr>
      </w:pPr>
    </w:p>
    <w:p w14:paraId="27231321" w14:textId="77777777" w:rsidR="00415CE5" w:rsidRDefault="00415CE5" w:rsidP="00415CE5">
      <w:pPr>
        <w:rPr>
          <w:sz w:val="20"/>
          <w:szCs w:val="20"/>
        </w:rPr>
      </w:pPr>
      <w:r>
        <w:rPr>
          <w:sz w:val="20"/>
          <w:szCs w:val="20"/>
        </w:rPr>
        <w:t xml:space="preserve">In Rel-15, when timeline conditions are met, a DG PUSCH can be scheduled over a CG transmission occasion. While the specification for DG/CG with single slot transmission is rather clear, we note that the Rel-15 behavior concerning CG/DG with slot aggregation was only clarified at RAN1 101-e. </w:t>
      </w:r>
    </w:p>
    <w:p w14:paraId="07A1AC63" w14:textId="77777777" w:rsidR="00415CE5" w:rsidRDefault="00415CE5" w:rsidP="00415CE5">
      <w:pPr>
        <w:rPr>
          <w:sz w:val="20"/>
          <w:szCs w:val="20"/>
        </w:rPr>
      </w:pPr>
    </w:p>
    <w:p w14:paraId="605F0BCF" w14:textId="2BF4409F" w:rsidR="00415CE5" w:rsidRDefault="00415CE5" w:rsidP="00415CE5">
      <w:pPr>
        <w:rPr>
          <w:sz w:val="20"/>
          <w:szCs w:val="20"/>
        </w:rPr>
      </w:pPr>
      <w:r>
        <w:rPr>
          <w:sz w:val="20"/>
          <w:szCs w:val="20"/>
        </w:rPr>
        <w:t xml:space="preserve">With the introduction of multiple CGs over a BWP, PUSCH repetition Type B, and physical layer priority, the Rel-16 behavior concerning CG/DG is quite complicated and in need of clarification, we have discussed them in a companion paper </w:t>
      </w:r>
      <w:r w:rsidR="005C27BB">
        <w:rPr>
          <w:sz w:val="20"/>
          <w:szCs w:val="20"/>
        </w:rPr>
        <w:fldChar w:fldCharType="begin"/>
      </w:r>
      <w:r w:rsidR="005C27BB">
        <w:rPr>
          <w:sz w:val="20"/>
          <w:szCs w:val="20"/>
        </w:rPr>
        <w:instrText xml:space="preserve"> REF _Ref54356531 \r \h </w:instrText>
      </w:r>
      <w:r w:rsidR="005C27BB">
        <w:rPr>
          <w:sz w:val="20"/>
          <w:szCs w:val="20"/>
        </w:rPr>
      </w:r>
      <w:r w:rsidR="005C27BB">
        <w:rPr>
          <w:sz w:val="20"/>
          <w:szCs w:val="20"/>
        </w:rPr>
        <w:fldChar w:fldCharType="separate"/>
      </w:r>
      <w:r w:rsidR="005C27BB">
        <w:rPr>
          <w:sz w:val="20"/>
          <w:szCs w:val="20"/>
        </w:rPr>
        <w:t>[3]</w:t>
      </w:r>
      <w:r w:rsidR="005C27BB">
        <w:rPr>
          <w:sz w:val="20"/>
          <w:szCs w:val="20"/>
        </w:rPr>
        <w:fldChar w:fldCharType="end"/>
      </w:r>
      <w:r>
        <w:rPr>
          <w:sz w:val="20"/>
          <w:szCs w:val="20"/>
        </w:rPr>
        <w:t>. In our view, bringing clarity to the Rel-16 behavior is the first step to define the Rel-17 solution, and it is important to identify what transmission strategies are already supported by the Rel-16 specification and what are not; this also fulfills the requirement in WID “</w:t>
      </w:r>
      <w:r w:rsidRPr="0057409F">
        <w:rPr>
          <w:sz w:val="20"/>
          <w:szCs w:val="20"/>
        </w:rPr>
        <w:t>taking the solution developed during Rel-16 as the baseline</w:t>
      </w:r>
      <w:r>
        <w:rPr>
          <w:sz w:val="20"/>
          <w:szCs w:val="20"/>
        </w:rPr>
        <w:t>”.</w:t>
      </w:r>
    </w:p>
    <w:p w14:paraId="3954E6BB" w14:textId="77777777" w:rsidR="00415CE5" w:rsidRDefault="00415CE5" w:rsidP="00415CE5">
      <w:pPr>
        <w:rPr>
          <w:sz w:val="20"/>
          <w:szCs w:val="20"/>
        </w:rPr>
      </w:pPr>
    </w:p>
    <w:p w14:paraId="0924684E" w14:textId="77777777" w:rsidR="00415CE5" w:rsidRDefault="00415CE5" w:rsidP="00415CE5">
      <w:pPr>
        <w:rPr>
          <w:sz w:val="20"/>
          <w:szCs w:val="20"/>
        </w:rPr>
      </w:pPr>
      <w:r>
        <w:rPr>
          <w:sz w:val="20"/>
          <w:szCs w:val="20"/>
        </w:rPr>
        <w:t>We have</w:t>
      </w:r>
    </w:p>
    <w:p w14:paraId="54C2400B" w14:textId="77777777" w:rsidR="00415CE5" w:rsidRDefault="00415CE5" w:rsidP="00415CE5">
      <w:pPr>
        <w:rPr>
          <w:sz w:val="20"/>
          <w:szCs w:val="20"/>
        </w:rPr>
      </w:pPr>
    </w:p>
    <w:p w14:paraId="3B1FB951" w14:textId="7B4663C2" w:rsidR="00415CE5" w:rsidRPr="007B35A6" w:rsidRDefault="00415CE5" w:rsidP="00415CE5">
      <w:pPr>
        <w:rPr>
          <w:b/>
          <w:bCs/>
          <w:sz w:val="20"/>
          <w:szCs w:val="20"/>
        </w:rPr>
      </w:pPr>
      <w:r w:rsidRPr="00E65346">
        <w:rPr>
          <w:b/>
          <w:bCs/>
          <w:sz w:val="20"/>
          <w:szCs w:val="20"/>
        </w:rPr>
        <w:t>Proposal</w:t>
      </w:r>
      <w:r>
        <w:rPr>
          <w:b/>
          <w:bCs/>
          <w:sz w:val="20"/>
          <w:szCs w:val="20"/>
        </w:rPr>
        <w:t xml:space="preserve"> </w:t>
      </w:r>
      <w:r w:rsidR="00590CDB">
        <w:rPr>
          <w:b/>
          <w:bCs/>
          <w:sz w:val="20"/>
          <w:szCs w:val="20"/>
        </w:rPr>
        <w:t>2</w:t>
      </w:r>
      <w:r w:rsidRPr="00E65346">
        <w:rPr>
          <w:b/>
          <w:bCs/>
          <w:sz w:val="20"/>
          <w:szCs w:val="20"/>
        </w:rPr>
        <w:t xml:space="preserve">: Clarify the Rel-16 UE behavior concerning DG/CG transmission. </w:t>
      </w:r>
    </w:p>
    <w:p w14:paraId="4B1531AA" w14:textId="77777777" w:rsidR="00415CE5" w:rsidRDefault="00415CE5" w:rsidP="00415CE5">
      <w:pPr>
        <w:pStyle w:val="Heading1"/>
      </w:pPr>
      <w:r>
        <w:t xml:space="preserve">3. </w:t>
      </w:r>
      <w:r w:rsidRPr="00FB330B">
        <w:t>Conclusions</w:t>
      </w:r>
    </w:p>
    <w:p w14:paraId="071F2D6A" w14:textId="77777777" w:rsidR="00415CE5" w:rsidRDefault="00415CE5" w:rsidP="00415CE5">
      <w:pPr>
        <w:jc w:val="both"/>
        <w:rPr>
          <w:sz w:val="20"/>
          <w:szCs w:val="20"/>
        </w:rPr>
      </w:pPr>
      <w:r>
        <w:rPr>
          <w:sz w:val="20"/>
          <w:szCs w:val="20"/>
        </w:rPr>
        <w:t xml:space="preserve">In this contribution we share our views on </w:t>
      </w:r>
      <w:r w:rsidRPr="00BA767D">
        <w:rPr>
          <w:sz w:val="20"/>
          <w:szCs w:val="20"/>
        </w:rPr>
        <w:t>Intra-UE Multiplexing/Prioritization for URLLC</w:t>
      </w:r>
      <w:r>
        <w:rPr>
          <w:sz w:val="20"/>
          <w:szCs w:val="20"/>
        </w:rPr>
        <w:t>. We have</w:t>
      </w:r>
    </w:p>
    <w:p w14:paraId="3AB2E19A" w14:textId="77777777" w:rsidR="00415CE5" w:rsidRDefault="00415CE5" w:rsidP="00415CE5">
      <w:pPr>
        <w:rPr>
          <w:b/>
          <w:bCs/>
          <w:sz w:val="20"/>
          <w:szCs w:val="20"/>
        </w:rPr>
      </w:pPr>
    </w:p>
    <w:p w14:paraId="7B8592CE" w14:textId="508192AE" w:rsidR="00415CE5" w:rsidRPr="00755532" w:rsidRDefault="00415CE5" w:rsidP="00415CE5">
      <w:pPr>
        <w:rPr>
          <w:b/>
          <w:bCs/>
          <w:sz w:val="20"/>
          <w:szCs w:val="20"/>
        </w:rPr>
      </w:pPr>
      <w:r>
        <w:rPr>
          <w:b/>
          <w:bCs/>
          <w:sz w:val="20"/>
          <w:szCs w:val="20"/>
        </w:rPr>
        <w:lastRenderedPageBreak/>
        <w:t xml:space="preserve">Proposal </w:t>
      </w:r>
      <w:r w:rsidR="009D2ACF">
        <w:rPr>
          <w:b/>
          <w:bCs/>
          <w:sz w:val="20"/>
          <w:szCs w:val="20"/>
        </w:rPr>
        <w:t>1</w:t>
      </w:r>
      <w:r>
        <w:rPr>
          <w:b/>
          <w:bCs/>
          <w:sz w:val="20"/>
          <w:szCs w:val="20"/>
        </w:rPr>
        <w:t xml:space="preserve">: Consider LP HARQ codebook size compaction for </w:t>
      </w:r>
      <w:proofErr w:type="spellStart"/>
      <w:r>
        <w:rPr>
          <w:b/>
          <w:bCs/>
          <w:sz w:val="20"/>
          <w:szCs w:val="20"/>
        </w:rPr>
        <w:t>eMBB</w:t>
      </w:r>
      <w:proofErr w:type="spellEnd"/>
      <w:r>
        <w:rPr>
          <w:b/>
          <w:bCs/>
          <w:sz w:val="20"/>
          <w:szCs w:val="20"/>
        </w:rPr>
        <w:t xml:space="preserve"> HARQ multiplexing over a </w:t>
      </w:r>
      <w:r w:rsidR="005C27BB">
        <w:rPr>
          <w:b/>
          <w:bCs/>
          <w:sz w:val="20"/>
          <w:szCs w:val="20"/>
        </w:rPr>
        <w:t>high priority</w:t>
      </w:r>
      <w:r>
        <w:rPr>
          <w:b/>
          <w:bCs/>
          <w:sz w:val="20"/>
          <w:szCs w:val="20"/>
        </w:rPr>
        <w:t xml:space="preserve"> channel.</w:t>
      </w:r>
    </w:p>
    <w:p w14:paraId="4E5DDC13" w14:textId="77777777" w:rsidR="00415CE5" w:rsidRDefault="00415CE5" w:rsidP="00415CE5">
      <w:pPr>
        <w:jc w:val="both"/>
        <w:rPr>
          <w:sz w:val="20"/>
          <w:szCs w:val="20"/>
        </w:rPr>
      </w:pPr>
    </w:p>
    <w:p w14:paraId="01D0ACD5" w14:textId="7BEE8E73" w:rsidR="00415CE5" w:rsidRPr="00755532" w:rsidRDefault="00415CE5" w:rsidP="00415CE5">
      <w:pPr>
        <w:rPr>
          <w:b/>
          <w:bCs/>
          <w:sz w:val="20"/>
          <w:szCs w:val="20"/>
        </w:rPr>
      </w:pPr>
      <w:r w:rsidRPr="00E65346">
        <w:rPr>
          <w:b/>
          <w:bCs/>
          <w:sz w:val="20"/>
          <w:szCs w:val="20"/>
        </w:rPr>
        <w:t>Proposal</w:t>
      </w:r>
      <w:r>
        <w:rPr>
          <w:b/>
          <w:bCs/>
          <w:sz w:val="20"/>
          <w:szCs w:val="20"/>
        </w:rPr>
        <w:t xml:space="preserve"> </w:t>
      </w:r>
      <w:r w:rsidR="009D2ACF">
        <w:rPr>
          <w:b/>
          <w:bCs/>
          <w:sz w:val="20"/>
          <w:szCs w:val="20"/>
        </w:rPr>
        <w:t>2</w:t>
      </w:r>
      <w:r w:rsidRPr="00E65346">
        <w:rPr>
          <w:b/>
          <w:bCs/>
          <w:sz w:val="20"/>
          <w:szCs w:val="20"/>
        </w:rPr>
        <w:t xml:space="preserve">: Clarify the Rel-16 UE behavior concerning DG/CG transmission. </w:t>
      </w:r>
    </w:p>
    <w:p w14:paraId="3D831862" w14:textId="77777777" w:rsidR="00415CE5" w:rsidRPr="0031052E" w:rsidRDefault="00415CE5" w:rsidP="00415CE5">
      <w:pPr>
        <w:jc w:val="both"/>
        <w:rPr>
          <w:b/>
          <w:bCs/>
          <w:sz w:val="20"/>
          <w:szCs w:val="20"/>
        </w:rPr>
      </w:pPr>
    </w:p>
    <w:p w14:paraId="694B3980" w14:textId="77777777" w:rsidR="00415CE5" w:rsidRDefault="00415CE5" w:rsidP="00415CE5">
      <w:pPr>
        <w:pStyle w:val="Heading1"/>
        <w:tabs>
          <w:tab w:val="num" w:pos="432"/>
        </w:tabs>
      </w:pPr>
      <w:r>
        <w:t>References</w:t>
      </w:r>
    </w:p>
    <w:p w14:paraId="05E9C270" w14:textId="77777777" w:rsidR="00415CE5" w:rsidRPr="0076295C" w:rsidRDefault="00415CE5" w:rsidP="00415CE5">
      <w:pPr>
        <w:numPr>
          <w:ilvl w:val="0"/>
          <w:numId w:val="4"/>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0" w:name="_Ref47618556"/>
      <w:r w:rsidRPr="0076295C">
        <w:rPr>
          <w:bCs/>
          <w:sz w:val="20"/>
          <w:szCs w:val="20"/>
          <w:lang w:val="en-GB"/>
        </w:rPr>
        <w:t>RP-193233</w:t>
      </w:r>
      <w:r>
        <w:rPr>
          <w:bCs/>
          <w:sz w:val="20"/>
          <w:szCs w:val="20"/>
          <w:lang w:val="en-GB"/>
        </w:rPr>
        <w:t>, “</w:t>
      </w:r>
      <w:r w:rsidRPr="0076295C">
        <w:rPr>
          <w:sz w:val="20"/>
          <w:szCs w:val="20"/>
          <w:lang w:val="en-GB"/>
        </w:rPr>
        <w:t>New WID on enhanced Industrial Internet of Things (IoT) and URLLC support”, Nokia, Nokia Shanghai Bell, RAN #86, December 2019</w:t>
      </w:r>
      <w:bookmarkEnd w:id="0"/>
    </w:p>
    <w:p w14:paraId="4CADBDA1" w14:textId="10BD1454" w:rsidR="00070166" w:rsidRPr="00070166" w:rsidRDefault="00415CE5" w:rsidP="00070166">
      <w:pPr>
        <w:numPr>
          <w:ilvl w:val="0"/>
          <w:numId w:val="4"/>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1" w:name="_Ref47618574"/>
      <w:r w:rsidRPr="0076295C">
        <w:rPr>
          <w:bCs/>
          <w:sz w:val="20"/>
          <w:szCs w:val="20"/>
          <w:lang w:val="en-GB"/>
        </w:rPr>
        <w:t>RP-</w:t>
      </w:r>
      <w:r>
        <w:rPr>
          <w:bCs/>
          <w:sz w:val="20"/>
          <w:szCs w:val="20"/>
          <w:lang w:val="en-GB"/>
        </w:rPr>
        <w:t>201310, “</w:t>
      </w:r>
      <w:r w:rsidRPr="0076295C">
        <w:rPr>
          <w:bCs/>
          <w:sz w:val="20"/>
          <w:szCs w:val="20"/>
          <w:lang w:val="en-GB"/>
        </w:rPr>
        <w:t>Revised WID: Enhanced Industrial Internet of Things (IoT) and ultra-reliable and low latency communication (URLLC) support for NR</w:t>
      </w:r>
      <w:r w:rsidRPr="0076295C">
        <w:rPr>
          <w:sz w:val="20"/>
          <w:szCs w:val="20"/>
          <w:lang w:val="en-GB"/>
        </w:rPr>
        <w:t>”, Nokia, Nokia Shanghai Bell, RAN #8</w:t>
      </w:r>
      <w:r>
        <w:rPr>
          <w:sz w:val="20"/>
          <w:szCs w:val="20"/>
          <w:lang w:val="en-GB"/>
        </w:rPr>
        <w:t>8e</w:t>
      </w:r>
      <w:r w:rsidRPr="0076295C">
        <w:rPr>
          <w:sz w:val="20"/>
          <w:szCs w:val="20"/>
          <w:lang w:val="en-GB"/>
        </w:rPr>
        <w:t xml:space="preserve">, </w:t>
      </w:r>
      <w:r>
        <w:rPr>
          <w:sz w:val="20"/>
          <w:szCs w:val="20"/>
          <w:lang w:val="en-GB"/>
        </w:rPr>
        <w:t>June 2020</w:t>
      </w:r>
      <w:bookmarkEnd w:id="1"/>
    </w:p>
    <w:p w14:paraId="4CC091BF" w14:textId="0414CBB5" w:rsidR="00415CE5" w:rsidRPr="00070166" w:rsidRDefault="00070166" w:rsidP="00070166">
      <w:pPr>
        <w:numPr>
          <w:ilvl w:val="0"/>
          <w:numId w:val="4"/>
        </w:numPr>
        <w:overflowPunct w:val="0"/>
        <w:autoSpaceDE w:val="0"/>
        <w:autoSpaceDN w:val="0"/>
        <w:adjustRightInd w:val="0"/>
        <w:spacing w:before="100" w:beforeAutospacing="1" w:after="100" w:afterAutospacing="1"/>
        <w:ind w:left="562" w:hanging="562"/>
        <w:textAlignment w:val="baseline"/>
        <w:rPr>
          <w:sz w:val="21"/>
          <w:szCs w:val="21"/>
        </w:rPr>
      </w:pPr>
      <w:bookmarkStart w:id="2" w:name="_Ref54356531"/>
      <w:r w:rsidRPr="00070166">
        <w:rPr>
          <w:sz w:val="21"/>
          <w:szCs w:val="21"/>
        </w:rPr>
        <w:t>R1-2008434</w:t>
      </w:r>
      <w:r>
        <w:rPr>
          <w:sz w:val="21"/>
          <w:szCs w:val="21"/>
        </w:rPr>
        <w:t>, “</w:t>
      </w:r>
      <w:r w:rsidRPr="00070166">
        <w:rPr>
          <w:sz w:val="21"/>
          <w:szCs w:val="21"/>
        </w:rPr>
        <w:t>Maintenance of configured grant design in Physical Layer Enhancements for NR URLL</w:t>
      </w:r>
      <w:r>
        <w:rPr>
          <w:sz w:val="21"/>
          <w:szCs w:val="21"/>
        </w:rPr>
        <w:t>C”</w:t>
      </w:r>
      <w:r w:rsidR="00415CE5" w:rsidRPr="00070166">
        <w:rPr>
          <w:sz w:val="21"/>
          <w:szCs w:val="21"/>
          <w:lang w:val="en-GB"/>
        </w:rPr>
        <w:t>, Apple, RAN1 #10</w:t>
      </w:r>
      <w:r>
        <w:rPr>
          <w:sz w:val="21"/>
          <w:szCs w:val="21"/>
          <w:lang w:val="en-GB"/>
        </w:rPr>
        <w:t>3</w:t>
      </w:r>
      <w:r w:rsidR="00415CE5" w:rsidRPr="00070166">
        <w:rPr>
          <w:sz w:val="21"/>
          <w:szCs w:val="21"/>
          <w:lang w:val="en-GB"/>
        </w:rPr>
        <w:t xml:space="preserve">-e, </w:t>
      </w:r>
      <w:r>
        <w:rPr>
          <w:sz w:val="21"/>
          <w:szCs w:val="21"/>
          <w:lang w:val="en-GB"/>
        </w:rPr>
        <w:t>October</w:t>
      </w:r>
      <w:r w:rsidR="00415CE5" w:rsidRPr="00070166">
        <w:rPr>
          <w:sz w:val="21"/>
          <w:szCs w:val="21"/>
          <w:lang w:val="en-GB"/>
        </w:rPr>
        <w:t xml:space="preserve"> 2020.</w:t>
      </w:r>
      <w:bookmarkEnd w:id="2"/>
    </w:p>
    <w:p w14:paraId="75027025" w14:textId="77777777" w:rsidR="0030790F" w:rsidRDefault="0030790F"/>
    <w:sectPr w:rsidR="0030790F">
      <w:footerReference w:type="default" r:id="rId9"/>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7CA201" w14:textId="77777777" w:rsidR="00C24EDD" w:rsidRDefault="00C24EDD">
      <w:r>
        <w:separator/>
      </w:r>
    </w:p>
  </w:endnote>
  <w:endnote w:type="continuationSeparator" w:id="0">
    <w:p w14:paraId="4CB0B7B0" w14:textId="77777777" w:rsidR="00C24EDD" w:rsidRDefault="00C24E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Symbol">
    <w:panose1 w:val="05050102010706020507"/>
    <w:charset w:val="4D"/>
    <w:family w:val="decorative"/>
    <w:pitch w:val="variable"/>
    <w:sig w:usb0="00000003" w:usb1="10000000" w:usb2="00000000" w:usb3="00000000" w:csb0="80000001" w:csb1="00000000"/>
  </w:font>
  <w:font w:name="Wingdings">
    <w:panose1 w:val="05000000000000000000"/>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AC546C" w14:textId="77777777" w:rsidR="005F3A27" w:rsidRDefault="00415CE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3A4357" w14:textId="77777777" w:rsidR="00C24EDD" w:rsidRDefault="00C24EDD">
      <w:r>
        <w:separator/>
      </w:r>
    </w:p>
  </w:footnote>
  <w:footnote w:type="continuationSeparator" w:id="0">
    <w:p w14:paraId="11E35651" w14:textId="77777777" w:rsidR="00C24EDD" w:rsidRDefault="00C24ED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2" w15:restartNumberingAfterBreak="0">
    <w:nsid w:val="0D731F8C"/>
    <w:multiLevelType w:val="multilevel"/>
    <w:tmpl w:val="0BFAE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D9007B4"/>
    <w:multiLevelType w:val="multilevel"/>
    <w:tmpl w:val="5D6C55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2F6656C"/>
    <w:multiLevelType w:val="multilevel"/>
    <w:tmpl w:val="7C846A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95145ED"/>
    <w:multiLevelType w:val="multilevel"/>
    <w:tmpl w:val="8EA4D4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C9351E8"/>
    <w:multiLevelType w:val="multilevel"/>
    <w:tmpl w:val="140EE1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7B13BEF"/>
    <w:multiLevelType w:val="hybridMultilevel"/>
    <w:tmpl w:val="E974C7A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C5F4E43"/>
    <w:multiLevelType w:val="hybridMultilevel"/>
    <w:tmpl w:val="42F05858"/>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9" w15:restartNumberingAfterBreak="0">
    <w:nsid w:val="4F2162F5"/>
    <w:multiLevelType w:val="multilevel"/>
    <w:tmpl w:val="60168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07A146F"/>
    <w:multiLevelType w:val="multilevel"/>
    <w:tmpl w:val="54D4D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AC74754"/>
    <w:multiLevelType w:val="hybridMultilevel"/>
    <w:tmpl w:val="31EEFDE2"/>
    <w:lvl w:ilvl="0" w:tplc="04150019">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2" w15:restartNumberingAfterBreak="0">
    <w:nsid w:val="5D026A7C"/>
    <w:multiLevelType w:val="multilevel"/>
    <w:tmpl w:val="AADA0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D0A1353"/>
    <w:multiLevelType w:val="multilevel"/>
    <w:tmpl w:val="24563B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64B36E46"/>
    <w:multiLevelType w:val="hybridMultilevel"/>
    <w:tmpl w:val="99B64C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D96DFF"/>
    <w:multiLevelType w:val="multilevel"/>
    <w:tmpl w:val="237A5C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6BE8642F"/>
    <w:multiLevelType w:val="multilevel"/>
    <w:tmpl w:val="3566F9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6DCE44A0"/>
    <w:multiLevelType w:val="multilevel"/>
    <w:tmpl w:val="F18641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E6C6D42"/>
    <w:multiLevelType w:val="multilevel"/>
    <w:tmpl w:val="72A20B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7"/>
  </w:num>
  <w:num w:numId="2">
    <w:abstractNumId w:val="8"/>
  </w:num>
  <w:num w:numId="3">
    <w:abstractNumId w:val="11"/>
  </w:num>
  <w:num w:numId="4">
    <w:abstractNumId w:val="1"/>
  </w:num>
  <w:num w:numId="5">
    <w:abstractNumId w:val="0"/>
  </w:num>
  <w:num w:numId="6">
    <w:abstractNumId w:val="14"/>
  </w:num>
  <w:num w:numId="7">
    <w:abstractNumId w:val="12"/>
  </w:num>
  <w:num w:numId="8">
    <w:abstractNumId w:val="13"/>
  </w:num>
  <w:num w:numId="9">
    <w:abstractNumId w:val="15"/>
  </w:num>
  <w:num w:numId="10">
    <w:abstractNumId w:val="10"/>
  </w:num>
  <w:num w:numId="11">
    <w:abstractNumId w:val="5"/>
  </w:num>
  <w:num w:numId="12">
    <w:abstractNumId w:val="6"/>
  </w:num>
  <w:num w:numId="13">
    <w:abstractNumId w:val="16"/>
  </w:num>
  <w:num w:numId="14">
    <w:abstractNumId w:val="3"/>
  </w:num>
  <w:num w:numId="15">
    <w:abstractNumId w:val="18"/>
  </w:num>
  <w:num w:numId="16">
    <w:abstractNumId w:val="2"/>
  </w:num>
  <w:num w:numId="17">
    <w:abstractNumId w:val="17"/>
  </w:num>
  <w:num w:numId="18">
    <w:abstractNumId w:val="9"/>
  </w:num>
  <w:num w:numId="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19"/>
  <w:proofState w:spelling="clean" w:grammar="clean"/>
  <w:defaultTabStop w:val="720"/>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5CE5"/>
    <w:rsid w:val="00070166"/>
    <w:rsid w:val="00273B4C"/>
    <w:rsid w:val="00294BDC"/>
    <w:rsid w:val="0030790F"/>
    <w:rsid w:val="00415CE5"/>
    <w:rsid w:val="004B10F5"/>
    <w:rsid w:val="00590CDB"/>
    <w:rsid w:val="005C27BB"/>
    <w:rsid w:val="007C27AB"/>
    <w:rsid w:val="00857159"/>
    <w:rsid w:val="00944D16"/>
    <w:rsid w:val="009D2ACF"/>
    <w:rsid w:val="00C24EDD"/>
    <w:rsid w:val="00CA1F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DBB226"/>
  <w15:chartTrackingRefBased/>
  <w15:docId w15:val="{A3F25C35-81B9-3C40-AB72-5D2CE4B02E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5CE5"/>
    <w:rPr>
      <w:rFonts w:ascii="Times New Roman" w:eastAsia="Malgun Gothic" w:hAnsi="Times New Roman" w:cs="Times New Roman"/>
      <w:lang w:eastAsia="zh-CN"/>
    </w:rPr>
  </w:style>
  <w:style w:type="paragraph" w:styleId="Heading1">
    <w:name w:val="heading 1"/>
    <w:next w:val="Normal"/>
    <w:link w:val="Heading1Char"/>
    <w:qFormat/>
    <w:rsid w:val="00415CE5"/>
    <w:pPr>
      <w:keepNext/>
      <w:keepLines/>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basedOn w:val="Heading1"/>
    <w:next w:val="Normal"/>
    <w:link w:val="Heading2Char"/>
    <w:qFormat/>
    <w:rsid w:val="00415CE5"/>
    <w:pPr>
      <w:pBdr>
        <w:top w:val="none" w:sz="0" w:space="0" w:color="auto"/>
      </w:pBdr>
      <w:spacing w:before="180"/>
      <w:outlineLvl w:val="1"/>
    </w:pPr>
    <w:rPr>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15CE5"/>
    <w:rPr>
      <w:rFonts w:ascii="Times New Roman" w:eastAsia="Malgun Gothic" w:hAnsi="Times New Roman" w:cs="Times New Roman"/>
      <w:sz w:val="36"/>
      <w:szCs w:val="36"/>
      <w:lang w:eastAsia="zh-CN"/>
    </w:rPr>
  </w:style>
  <w:style w:type="character" w:customStyle="1" w:styleId="Heading2Char">
    <w:name w:val="Heading 2 Char"/>
    <w:basedOn w:val="DefaultParagraphFont"/>
    <w:link w:val="Heading2"/>
    <w:rsid w:val="00415CE5"/>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uiPriority w:val="35"/>
    <w:qFormat/>
    <w:rsid w:val="00415CE5"/>
    <w:pPr>
      <w:spacing w:after="240"/>
      <w:jc w:val="center"/>
    </w:pPr>
    <w:rPr>
      <w:b/>
      <w:bCs/>
    </w:rPr>
  </w:style>
  <w:style w:type="paragraph" w:customStyle="1" w:styleId="3GPPHeader">
    <w:name w:val="3GPP_Header"/>
    <w:basedOn w:val="Normal"/>
    <w:rsid w:val="00415CE5"/>
    <w:pPr>
      <w:tabs>
        <w:tab w:val="left" w:pos="1701"/>
        <w:tab w:val="right" w:pos="9639"/>
      </w:tabs>
      <w:spacing w:after="240"/>
    </w:pPr>
    <w:rPr>
      <w:b/>
    </w:rPr>
  </w:style>
  <w:style w:type="paragraph" w:styleId="Footer">
    <w:name w:val="footer"/>
    <w:basedOn w:val="Header"/>
    <w:link w:val="FooterChar"/>
    <w:semiHidden/>
    <w:rsid w:val="00415CE5"/>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415CE5"/>
    <w:rPr>
      <w:rFonts w:ascii="Arial" w:eastAsia="Malgun Gothic" w:hAnsi="Arial" w:cs="Arial"/>
      <w:b/>
      <w:bCs/>
      <w:i/>
      <w:iCs/>
      <w:noProof/>
      <w:sz w:val="18"/>
      <w:szCs w:val="18"/>
      <w:lang w:eastAsia="zh-CN"/>
    </w:rPr>
  </w:style>
  <w:style w:type="character" w:styleId="PageNumber">
    <w:name w:val="page number"/>
    <w:semiHidden/>
    <w:rsid w:val="00415CE5"/>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415CE5"/>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
    <w:basedOn w:val="Normal"/>
    <w:link w:val="ListParagraphChar"/>
    <w:uiPriority w:val="34"/>
    <w:qFormat/>
    <w:rsid w:val="00415CE5"/>
    <w:pPr>
      <w:ind w:left="720"/>
    </w:pPr>
    <w:rPr>
      <w:rFonts w:ascii="Calibri" w:eastAsia="Calibri" w:hAnsi="Calibri"/>
      <w:sz w:val="22"/>
      <w:szCs w:val="22"/>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415CE5"/>
    <w:rPr>
      <w:rFonts w:ascii="Calibri" w:eastAsia="Calibri" w:hAnsi="Calibri" w:cs="Times New Roman"/>
      <w:sz w:val="22"/>
      <w:szCs w:val="22"/>
    </w:rPr>
  </w:style>
  <w:style w:type="paragraph" w:styleId="Header">
    <w:name w:val="header"/>
    <w:basedOn w:val="Normal"/>
    <w:link w:val="HeaderChar"/>
    <w:uiPriority w:val="99"/>
    <w:semiHidden/>
    <w:unhideWhenUsed/>
    <w:rsid w:val="00415CE5"/>
    <w:pPr>
      <w:tabs>
        <w:tab w:val="center" w:pos="4680"/>
        <w:tab w:val="right" w:pos="9360"/>
      </w:tabs>
    </w:pPr>
  </w:style>
  <w:style w:type="character" w:customStyle="1" w:styleId="HeaderChar">
    <w:name w:val="Header Char"/>
    <w:basedOn w:val="DefaultParagraphFont"/>
    <w:link w:val="Header"/>
    <w:uiPriority w:val="99"/>
    <w:semiHidden/>
    <w:rsid w:val="00415CE5"/>
    <w:rPr>
      <w:rFonts w:ascii="Times New Roman" w:eastAsia="Malgun Gothic" w:hAnsi="Times New Roman" w:cs="Times New Roman"/>
      <w:lang w:eastAsia="zh-CN"/>
    </w:rPr>
  </w:style>
  <w:style w:type="paragraph" w:styleId="BalloonText">
    <w:name w:val="Balloon Text"/>
    <w:basedOn w:val="Normal"/>
    <w:link w:val="BalloonTextChar"/>
    <w:uiPriority w:val="99"/>
    <w:semiHidden/>
    <w:unhideWhenUsed/>
    <w:rsid w:val="007C27AB"/>
    <w:rPr>
      <w:sz w:val="18"/>
      <w:szCs w:val="18"/>
    </w:rPr>
  </w:style>
  <w:style w:type="character" w:customStyle="1" w:styleId="BalloonTextChar">
    <w:name w:val="Balloon Text Char"/>
    <w:basedOn w:val="DefaultParagraphFont"/>
    <w:link w:val="BalloonText"/>
    <w:uiPriority w:val="99"/>
    <w:semiHidden/>
    <w:rsid w:val="007C27AB"/>
    <w:rPr>
      <w:rFonts w:ascii="Times New Roman" w:eastAsia="Malgun Gothic"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789EA529-024D-CA4A-B8F4-2241057D87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4</Pages>
  <Words>1412</Words>
  <Characters>8055</Characters>
  <Application>Microsoft Office Word</Application>
  <DocSecurity>0</DocSecurity>
  <Lines>67</Lines>
  <Paragraphs>18</Paragraphs>
  <ScaleCrop>false</ScaleCrop>
  <Company/>
  <LinksUpToDate>false</LinksUpToDate>
  <CharactersWithSpaces>9449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10</cp:revision>
  <dcterms:created xsi:type="dcterms:W3CDTF">2020-10-21T01:10:00Z</dcterms:created>
  <dcterms:modified xsi:type="dcterms:W3CDTF">2020-10-23T21:44:00Z</dcterms:modified>
</cp:coreProperties>
</file>